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8" w:line="222" w:lineRule="auto"/>
        <w:ind w:firstLine="6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3"/>
          <w:w w:val="98"/>
          <w:sz w:val="32"/>
          <w:szCs w:val="32"/>
        </w:rPr>
        <w:t>附件3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崇左市选拔赛推荐参赛名额分配表</w:t>
      </w:r>
    </w:p>
    <w:bookmarkEnd w:id="0"/>
    <w:p/>
    <w:p>
      <w:pPr>
        <w:spacing w:line="38" w:lineRule="auto"/>
        <w:rPr>
          <w:sz w:val="2"/>
        </w:rPr>
      </w:pPr>
    </w:p>
    <w:tbl>
      <w:tblPr>
        <w:tblStyle w:val="4"/>
        <w:tblW w:w="10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0"/>
        <w:gridCol w:w="1358"/>
        <w:gridCol w:w="1357"/>
        <w:gridCol w:w="1395"/>
        <w:gridCol w:w="1320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9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8"/>
                <w:szCs w:val="28"/>
              </w:rPr>
              <w:t>区域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5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23"/>
                <w:sz w:val="28"/>
                <w:szCs w:val="28"/>
              </w:rPr>
              <w:t>主体赛</w:t>
            </w:r>
          </w:p>
          <w:p>
            <w:pPr>
              <w:spacing w:before="1"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8"/>
                <w:szCs w:val="28"/>
              </w:rPr>
              <w:t>制造业组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31" w:line="360" w:lineRule="exact"/>
              <w:ind w:firstLine="273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25"/>
                <w:sz w:val="28"/>
                <w:szCs w:val="28"/>
              </w:rPr>
              <w:t>主体赛</w:t>
            </w:r>
          </w:p>
          <w:p>
            <w:pPr>
              <w:spacing w:line="360" w:lineRule="exact"/>
              <w:ind w:firstLine="12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服务业组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61" w:line="360" w:lineRule="exact"/>
              <w:ind w:firstLine="125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position w:val="23"/>
                <w:sz w:val="28"/>
                <w:szCs w:val="28"/>
              </w:rPr>
              <w:t>乡村振兴</w:t>
            </w:r>
          </w:p>
          <w:p>
            <w:pPr>
              <w:spacing w:line="360" w:lineRule="exact"/>
              <w:ind w:firstLine="275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专项赛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31" w:line="360" w:lineRule="exact"/>
              <w:ind w:firstLine="127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position w:val="25"/>
                <w:sz w:val="28"/>
                <w:szCs w:val="28"/>
              </w:rPr>
              <w:t>劳务品牌</w:t>
            </w:r>
          </w:p>
          <w:p>
            <w:pPr>
              <w:spacing w:line="360" w:lineRule="exact"/>
              <w:ind w:firstLine="277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专项赛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51" w:line="360" w:lineRule="exact"/>
              <w:ind w:firstLine="11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23"/>
                <w:sz w:val="28"/>
                <w:szCs w:val="28"/>
              </w:rPr>
              <w:t>青年创意</w:t>
            </w:r>
          </w:p>
          <w:p>
            <w:pPr>
              <w:spacing w:line="360" w:lineRule="exact"/>
              <w:ind w:firstLine="26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专项赛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崇左市人力资源和社会保障局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崇左市发展和改革委员会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崇左市科学技术局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崇左市服务业发展委员会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崇左市教育局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崇左市乡村振兴局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各县（市、区）发展和改革委员会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6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>各县（市、区）乡村振兴局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8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各县（市、区）科学技术局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6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各县（市、区）人力资源和社会保障局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各县（市、区）教育局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0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桂林理工大学南宁分校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0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广西民族师范学院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6" w:line="22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广西理工职业技术学院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4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广西城市职业大学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6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崇左幼儿师范高等专科学校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3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广西科技职业学院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33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广西自然资源职业技术学院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233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广西外国语学院高等职业学院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64" w:line="221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广西农业工程职业技术学院</w:t>
            </w:r>
          </w:p>
        </w:tc>
        <w:tc>
          <w:tcPr>
            <w:tcW w:w="13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28"/>
                <w:szCs w:val="28"/>
              </w:rPr>
              <w:t>2</w:t>
            </w:r>
          </w:p>
        </w:tc>
      </w:tr>
    </w:tbl>
    <w:p>
      <w:pPr>
        <w:spacing w:line="360" w:lineRule="exact"/>
        <w:jc w:val="both"/>
        <w:rPr>
          <w:rFonts w:hint="eastAsia" w:eastAsia="仿宋_GB2312"/>
          <w:sz w:val="28"/>
          <w:szCs w:val="28"/>
        </w:rPr>
        <w:sectPr>
          <w:footerReference r:id="rId3" w:type="default"/>
          <w:pgSz w:w="11906" w:h="16838"/>
          <w:pgMar w:top="2098" w:right="1531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备注：各县（市、区）、各高等院校按要求组织项目参加市级选拔赛，如遇</w:t>
      </w:r>
      <w:r>
        <w:rPr>
          <w:rFonts w:hint="eastAsia" w:eastAsia="仿宋_GB2312"/>
          <w:sz w:val="28"/>
          <w:szCs w:val="28"/>
        </w:rPr>
        <w:t>特殊情况由组委会统一调配名额分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I4vhk6AgAAcQ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dUaKZQsdP37+d&#10;fvw6/fxKcAeBWutniHuwiAzdW9NhbIZ7j8vIu6ucir9gROCHvMeLvKILhMdH08l0msPF4RsOwM8e&#10;n1vnwzthFIlGQR36l2Rlh40PfegQErNps26kTD2UmrQFvX79J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COL4ZOgIAAHEEAAAOAAAAAAAAAAEAIAAAAB8BAABkcnMvZTJvRG9j&#10;LnhtbFBLBQYAAAAABgAGAFkBAADL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7B91115"/>
    <w:rsid w:val="07B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2022-05-20T12:04:00Z</dcterms:created>
  <dc:creator>Jielly</dc:creator>
  <cp:lastModifiedBy>Jielly</cp:lastModifiedBy>
  <dcterms:modified xsi:type="dcterms:W3CDTF">2022-05-20T12:04:59Z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7E923469426B49A1BF98285BE6ABEB21</vt:lpwstr>
  </property>
</Properties>
</file>