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w w:val="95"/>
          <w:sz w:val="50"/>
        </w:rPr>
      </w:pPr>
      <w:r>
        <w:rPr>
          <w:rFonts w:hint="eastAsia" w:eastAsia="方正小标宋简体"/>
          <w:color w:val="FF0000"/>
          <w:w w:val="95"/>
          <w:sz w:val="50"/>
        </w:rPr>
        <w:t>中 国 共 产 主 义 青 年 团</w:t>
      </w:r>
    </w:p>
    <w:p>
      <w:pPr>
        <w:jc w:val="center"/>
        <w:rPr>
          <w:rFonts w:ascii="方正仿宋简体" w:eastAsia="方正仿宋简体"/>
          <w:sz w:val="32"/>
        </w:rPr>
      </w:pPr>
      <w:r>
        <w:rPr>
          <w:rFonts w:hint="eastAsia" w:eastAsia="方正小标宋简体"/>
          <w:color w:val="FF0000"/>
          <w:w w:val="95"/>
          <w:sz w:val="50"/>
        </w:rPr>
        <w:t>桂林理工大学南宁分校委员会文件</w:t>
      </w:r>
    </w:p>
    <w:p>
      <w:pPr>
        <w:ind w:firstLine="2560" w:firstLineChars="800"/>
        <w:rPr>
          <w:rFonts w:ascii="仿宋_GB2312" w:eastAsia="仿宋_GB2312"/>
          <w:color w:val="FF0000"/>
          <w:sz w:val="32"/>
        </w:rPr>
      </w:pPr>
      <w:r>
        <w:rPr>
          <w:rFonts w:hint="eastAsia" w:ascii="方正仿宋简体" w:eastAsia="方正仿宋简体"/>
          <w:sz w:val="32"/>
        </w:rPr>
        <w:t>桂理工分校团〔202</w:t>
      </w:r>
      <w:r>
        <w:rPr>
          <w:rFonts w:hint="eastAsia" w:ascii="方正仿宋简体" w:eastAsia="方正仿宋简体"/>
          <w:sz w:val="32"/>
          <w:lang w:val="en-US" w:eastAsia="zh-CN"/>
        </w:rPr>
        <w:t>0</w:t>
      </w:r>
      <w:r>
        <w:rPr>
          <w:rFonts w:hint="eastAsia" w:ascii="方正仿宋简体" w:eastAsia="方正仿宋简体"/>
          <w:sz w:val="32"/>
        </w:rPr>
        <w:t>〕</w:t>
      </w:r>
      <w:r>
        <w:rPr>
          <w:rFonts w:hint="eastAsia" w:eastAsia="方正仿宋简体"/>
          <w:sz w:val="32"/>
          <w:lang w:val="en-US" w:eastAsia="zh-CN"/>
        </w:rPr>
        <w:t>11</w:t>
      </w:r>
      <w:r>
        <w:rPr>
          <w:rFonts w:hint="eastAsia" w:ascii="方正仿宋简体" w:eastAsia="方正仿宋简体"/>
          <w:sz w:val="32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bookmarkStart w:id="0" w:name="_GoBack"/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249555</wp:posOffset>
                </wp:positionV>
                <wp:extent cx="2736215" cy="635"/>
                <wp:effectExtent l="19050" t="21590" r="16510" b="15875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633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246.6pt;margin-top:19.65pt;height:0.05pt;width:215.45pt;z-index:1024;mso-width-relative:page;mso-height-relative:page;" filled="f" stroked="t" coordsize="21600,21600" o:gfxdata="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54dGXXAAAACQEAAA8AAAAAAAAAAQAgAAAAIgAAAGRycy9kb3ducmV2LnhtbFBL&#10;AQIUABQAAAAIAIdO4kBnrtDE9wEAAOgDAAAOAAAAAAAAAAEAIAAAACY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2736215" cy="8255"/>
                <wp:effectExtent l="19050" t="16510" r="16510" b="13334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215" cy="8254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-5.25pt;margin-top:17.8pt;height:0.65pt;width:215.45pt;z-index:1024;mso-width-relative:page;mso-height-relative:page;" filled="f" stroked="t" coordsize="21600,21600" o:gfxdata="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MBENYAAAAJAQAADwAAAAAAAAABACAAAAAiAAAAZHJzL2Rvd25y&#10;ZXYueG1sUEsBAhQAFAAAAAgAh07iQKR1n6EAAgAA8w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111760</wp:posOffset>
            </wp:positionV>
            <wp:extent cx="264160" cy="249555"/>
            <wp:effectExtent l="0" t="0" r="2540" b="0"/>
            <wp:wrapNone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495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line="14" w:lineRule="atLeast"/>
        <w:ind w:left="0" w:firstLine="0"/>
        <w:jc w:val="center"/>
        <w:rPr>
          <w:rFonts w:hint="eastAsia" w:ascii="方正仿宋简体" w:eastAsia="方正仿宋简体"/>
          <w:sz w:val="44"/>
          <w:szCs w:val="44"/>
        </w:rPr>
      </w:pPr>
      <w:r>
        <w:rPr>
          <w:rFonts w:hint="eastAsia" w:ascii="方正仿宋简体" w:eastAsia="方正仿宋简体"/>
          <w:sz w:val="44"/>
          <w:szCs w:val="44"/>
        </w:rPr>
        <w:t>关于桂林理工大学南宁分校2020年学生优秀社团评选结果的</w:t>
      </w:r>
      <w:r>
        <w:rPr>
          <w:rFonts w:hint="eastAsia" w:ascii="方正仿宋简体" w:eastAsia="方正仿宋简体"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12529"/>
          <w:spacing w:val="0"/>
          <w:sz w:val="32"/>
          <w:szCs w:val="32"/>
          <w:shd w:val="clear" w:color="auto" w:fill="FFFFFF"/>
        </w:rPr>
        <w:t>根据《桂林理工大学南宁分校2020年学生优秀社团培育的通知》要求，各社团本着自愿、公平、公正、公开的原则，经学工团委评选，</w:t>
      </w:r>
      <w:r>
        <w:rPr>
          <w:rFonts w:hint="eastAsia" w:ascii="仿宋" w:hAnsi="仿宋" w:eastAsia="仿宋" w:cs="仿宋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共评选出六个优秀协会。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希望受表彰的优秀协会再接再厉，在今后的学习和工作中积极进取，勇于创新，创造更大的成绩。希望其他协会向</w:t>
      </w:r>
      <w:r>
        <w:rPr>
          <w:rFonts w:hint="eastAsia" w:ascii="仿宋" w:hAnsi="仿宋" w:eastAsia="仿宋" w:cs="仿宋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优秀协会学习</w:t>
      </w:r>
      <w:r>
        <w:rPr>
          <w:rFonts w:hint="eastAsia" w:ascii="仿宋" w:hAnsi="仿宋" w:eastAsia="仿宋" w:cs="仿宋"/>
          <w:i w:val="0"/>
          <w:caps w:val="0"/>
          <w:color w:val="212529"/>
          <w:spacing w:val="0"/>
          <w:kern w:val="0"/>
          <w:sz w:val="32"/>
          <w:szCs w:val="32"/>
          <w:shd w:val="clear" w:fill="FFFFFF"/>
          <w:lang w:val="en-US" w:eastAsia="zh-CN" w:bidi="ar"/>
        </w:rPr>
        <w:t>，立足本职、勤奋学习、扎实工作，营造浓厚的创先争优氛围，为建设特色鲜明的高水平理工大学贡献青春、智慧和力量。</w:t>
      </w:r>
      <w:r>
        <w:rPr>
          <w:rFonts w:hint="eastAsia" w:ascii="仿宋" w:hAnsi="仿宋" w:eastAsia="仿宋" w:cs="仿宋"/>
          <w:i w:val="0"/>
          <w:caps w:val="0"/>
          <w:color w:val="212529"/>
          <w:spacing w:val="0"/>
          <w:sz w:val="32"/>
          <w:szCs w:val="32"/>
          <w:shd w:val="clear" w:color="auto" w:fill="FFFFFF"/>
          <w:lang w:val="en-US" w:eastAsia="zh-CN"/>
        </w:rPr>
        <w:t>现将评选结果决定如下</w:t>
      </w:r>
      <w:r>
        <w:rPr>
          <w:rFonts w:hint="eastAsia" w:ascii="仿宋" w:hAnsi="仿宋" w:eastAsia="仿宋" w:cs="仿宋"/>
          <w:i w:val="0"/>
          <w:caps w:val="0"/>
          <w:color w:val="212529"/>
          <w:spacing w:val="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微软雅黑" w:hAnsi="微软雅黑" w:eastAsia="微软雅黑" w:cs="微软雅黑"/>
        </w:rPr>
      </w:pPr>
    </w:p>
    <w:p>
      <w:pPr>
        <w:wordWrap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</w:p>
    <w:p>
      <w:pPr>
        <w:wordWrap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wordWrap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7"/>
        <w:tblpPr w:leftFromText="180" w:rightFromText="180" w:vertAnchor="text" w:horzAnchor="page" w:tblpX="1275" w:tblpY="179"/>
        <w:tblOverlap w:val="never"/>
        <w:tblW w:w="93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3322"/>
        <w:gridCol w:w="3108"/>
        <w:gridCol w:w="18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序号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协会名称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指导老师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/>
              </w:rPr>
              <w:t>资助经费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9"/>
                <w:szCs w:val="19"/>
                <w:u w:val="none"/>
                <w:lang w:val="en-US" w:eastAsia="zh-CN"/>
              </w:rPr>
              <w:t xml:space="preserve">  单位（元）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九思国学社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韦宁照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博艺书画协会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周红锴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暮风文学社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于  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浪客棍社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邹志友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青年志愿者协会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谢晓明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6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吉他协会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212529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212529"/>
                <w:kern w:val="0"/>
                <w:sz w:val="19"/>
                <w:szCs w:val="19"/>
                <w:u w:val="none"/>
                <w:lang w:val="en-US" w:eastAsia="zh-CN"/>
              </w:rPr>
              <w:t>谢  欢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</w:tbl>
    <w:p>
      <w:pPr>
        <w:wordWrap w:val="0"/>
        <w:spacing w:line="560" w:lineRule="exact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</w:t>
      </w:r>
    </w:p>
    <w:p>
      <w:pPr>
        <w:wordWrap w:val="0"/>
        <w:spacing w:line="560" w:lineRule="exact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</w:p>
    <w:p>
      <w:pPr>
        <w:wordWrap w:val="0"/>
        <w:spacing w:line="560" w:lineRule="exact"/>
        <w:ind w:firstLine="3840" w:firstLineChars="1200"/>
        <w:jc w:val="right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</w:rPr>
        <w:t>共青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团桂林理工大学南宁分校</w:t>
      </w:r>
    </w:p>
    <w:p>
      <w:pPr>
        <w:wordWrap w:val="0"/>
        <w:spacing w:line="560" w:lineRule="exact"/>
        <w:jc w:val="center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                           委     员     会</w:t>
      </w:r>
    </w:p>
    <w:p>
      <w:pPr>
        <w:wordWrap/>
        <w:spacing w:line="560" w:lineRule="exact"/>
        <w:ind w:firstLine="640" w:firstLineChars="200"/>
        <w:jc w:val="center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sectPr>
          <w:headerReference r:id="rId3" w:type="default"/>
          <w:pgSz w:w="11906" w:h="16838"/>
          <w:pgMar w:top="2098" w:right="1587" w:bottom="1587" w:left="1587" w:header="851" w:footer="992" w:gutter="0"/>
          <w:cols w:space="0" w:num="1"/>
          <w:rtlGutter w:val="0"/>
          <w:docGrid w:type="linesAndChars" w:linePitch="312" w:charSpace="0"/>
        </w:sect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Times New Roman"/>
          <w:sz w:val="32"/>
          <w:szCs w:val="22"/>
        </w:rPr>
        <w:t>2</w:t>
      </w:r>
      <w:r>
        <w:rPr>
          <w:rFonts w:ascii="仿宋_GB2312" w:hAnsi="仿宋_GB2312" w:eastAsia="仿宋_GB2312" w:cs="Times New Roman"/>
          <w:sz w:val="32"/>
          <w:szCs w:val="22"/>
        </w:rPr>
        <w:t>02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0</w:t>
      </w:r>
      <w:r>
        <w:rPr>
          <w:rFonts w:ascii="仿宋_GB2312" w:hAnsi="仿宋_GB2312" w:eastAsia="仿宋_GB2312" w:cs="Times New Roman"/>
          <w:sz w:val="32"/>
          <w:szCs w:val="22"/>
        </w:rPr>
        <w:t>年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12</w:t>
      </w:r>
      <w:r>
        <w:rPr>
          <w:rFonts w:ascii="仿宋_GB2312" w:hAnsi="仿宋_GB2312" w:eastAsia="仿宋_GB2312" w:cs="Times New Roman"/>
          <w:sz w:val="32"/>
          <w:szCs w:val="22"/>
        </w:rPr>
        <w:t>月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1</w:t>
      </w:r>
      <w:r>
        <w:rPr>
          <w:rFonts w:ascii="仿宋_GB2312" w:hAnsi="仿宋_GB2312" w:eastAsia="仿宋_GB2312" w:cs="Times New Roman"/>
          <w:sz w:val="32"/>
          <w:szCs w:val="22"/>
          <w:lang w:val="en-US"/>
        </w:rPr>
        <w:t>4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Style w:val="18"/>
          <w:rFonts w:hint="eastAsia" w:ascii="方正仿宋_GBK" w:hAnsi="方正仿宋_GBK" w:eastAsia="方正仿宋_GBK" w:cs="方正仿宋_GBK"/>
          <w:b/>
          <w:bCs w:val="0"/>
          <w:i w:val="0"/>
          <w:color w:val="000000"/>
          <w:sz w:val="11"/>
          <w:szCs w:val="11"/>
          <w:lang w:val="en-US" w:eastAsia="zh-CN"/>
        </w:rPr>
      </w:pPr>
    </w:p>
    <w:sectPr>
      <w:headerReference r:id="rId4" w:type="default"/>
      <w:pgSz w:w="11906" w:h="16838"/>
      <w:pgMar w:top="1134" w:right="1134" w:bottom="96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11036F"/>
    <w:rsid w:val="439962BD"/>
    <w:rsid w:val="50A73819"/>
    <w:rsid w:val="5197616D"/>
    <w:rsid w:val="72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2">
    <w:name w:val="font01"/>
    <w:basedOn w:val="9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3">
    <w:name w:val="页眉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日期 字符"/>
    <w:basedOn w:val="9"/>
    <w:link w:val="3"/>
    <w:qFormat/>
    <w:uiPriority w:val="0"/>
    <w:rPr>
      <w:kern w:val="2"/>
      <w:sz w:val="21"/>
      <w:szCs w:val="24"/>
    </w:rPr>
  </w:style>
  <w:style w:type="table" w:customStyle="1" w:styleId="16">
    <w:name w:val="网格型1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7">
    <w:name w:val="font11"/>
    <w:basedOn w:val="9"/>
    <w:qFormat/>
    <w:uiPriority w:val="0"/>
    <w:rPr>
      <w:rFonts w:hint="eastAsia" w:ascii="方正仿宋_GBK" w:hAnsi="方正仿宋_GBK" w:eastAsia="方正仿宋_GBK" w:cs="方正仿宋_GBK"/>
      <w:b/>
      <w:color w:val="000000"/>
      <w:sz w:val="15"/>
      <w:szCs w:val="15"/>
      <w:u w:val="none"/>
    </w:rPr>
  </w:style>
  <w:style w:type="character" w:customStyle="1" w:styleId="18">
    <w:name w:val="font6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9">
    <w:name w:val="font21"/>
    <w:basedOn w:val="9"/>
    <w:qFormat/>
    <w:uiPriority w:val="0"/>
    <w:rPr>
      <w:rFonts w:hint="eastAsia" w:ascii="方正仿宋_GBK" w:hAnsi="方正仿宋_GBK" w:eastAsia="方正仿宋_GBK" w:cs="方正仿宋_GBK"/>
      <w:b/>
      <w:color w:val="000000"/>
      <w:sz w:val="11"/>
      <w:szCs w:val="1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408</Characters>
  <Paragraphs>63</Paragraphs>
  <TotalTime>10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2020-05-29T07:39:00Z</dcterms:created>
  <dc:creator>慎独</dc:creator>
  <cp:lastModifiedBy>曲青</cp:lastModifiedBy>
  <cp:lastPrinted>2019-05-01T20:39:00Z</cp:lastPrinted>
  <dcterms:modified xsi:type="dcterms:W3CDTF">2021-03-07T10:48:11Z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1132418572_cloud</vt:lpwstr>
  </property>
</Properties>
</file>