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E6E6" w:themeColor="background2"/>
  <w:body>
    <w:p w:rsidR="001E2A9C" w:rsidRDefault="00A079AA">
      <w:pPr>
        <w:jc w:val="center"/>
        <w:rPr>
          <w:rFonts w:ascii="楷体" w:eastAsia="楷体" w:hAnsi="楷体"/>
          <w:b/>
          <w:sz w:val="44"/>
          <w:szCs w:val="44"/>
        </w:rPr>
      </w:pPr>
      <w:r>
        <w:rPr>
          <w:rFonts w:ascii="楷体" w:eastAsia="楷体" w:hAnsi="楷体" w:hint="eastAsia"/>
          <w:b/>
          <w:sz w:val="44"/>
          <w:szCs w:val="44"/>
        </w:rPr>
        <w:t>广西华谊新材料有限公司招聘简章</w:t>
      </w:r>
    </w:p>
    <w:p w:rsidR="001E2A9C" w:rsidRDefault="001E2A9C">
      <w:pPr>
        <w:pStyle w:val="a6"/>
      </w:pPr>
    </w:p>
    <w:p w:rsidR="001E2A9C" w:rsidRDefault="00A079AA">
      <w:pPr>
        <w:adjustRightInd w:val="0"/>
        <w:snapToGrid w:val="0"/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公司简介：</w:t>
      </w:r>
      <w:r>
        <w:rPr>
          <w:rFonts w:ascii="仿宋" w:eastAsia="仿宋" w:hAnsi="仿宋"/>
          <w:sz w:val="32"/>
          <w:szCs w:val="32"/>
        </w:rPr>
        <w:t>广西华谊新材料有限公司</w:t>
      </w:r>
      <w:r>
        <w:rPr>
          <w:rFonts w:ascii="仿宋" w:eastAsia="仿宋" w:hAnsi="仿宋" w:hint="eastAsia"/>
          <w:sz w:val="32"/>
          <w:szCs w:val="32"/>
        </w:rPr>
        <w:t>(</w:t>
      </w:r>
      <w:r>
        <w:rPr>
          <w:rFonts w:ascii="仿宋" w:eastAsia="仿宋" w:hAnsi="仿宋" w:hint="eastAsia"/>
          <w:sz w:val="32"/>
          <w:szCs w:val="32"/>
        </w:rPr>
        <w:t>以下简称“公司”</w:t>
      </w:r>
      <w:r>
        <w:rPr>
          <w:rFonts w:ascii="仿宋" w:eastAsia="仿宋" w:hAnsi="仿宋"/>
          <w:sz w:val="32"/>
          <w:szCs w:val="32"/>
        </w:rPr>
        <w:t>)</w:t>
      </w:r>
      <w:r>
        <w:rPr>
          <w:rFonts w:ascii="仿宋" w:eastAsia="仿宋" w:hAnsi="仿宋"/>
          <w:sz w:val="32"/>
          <w:szCs w:val="32"/>
        </w:rPr>
        <w:t>是隶属于上海华谊集团的二级公司</w:t>
      </w:r>
      <w:r>
        <w:rPr>
          <w:rFonts w:ascii="仿宋" w:eastAsia="仿宋" w:hAnsi="仿宋" w:hint="eastAsia"/>
          <w:sz w:val="32"/>
          <w:szCs w:val="32"/>
        </w:rPr>
        <w:t>，于</w:t>
      </w:r>
      <w:r>
        <w:rPr>
          <w:rFonts w:ascii="仿宋" w:eastAsia="仿宋" w:hAnsi="仿宋" w:hint="eastAsia"/>
          <w:sz w:val="32"/>
          <w:szCs w:val="32"/>
        </w:rPr>
        <w:t>2019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 w:hint="eastAsia"/>
          <w:sz w:val="32"/>
          <w:szCs w:val="32"/>
        </w:rPr>
        <w:t>9</w:t>
      </w:r>
      <w:r>
        <w:rPr>
          <w:rFonts w:ascii="仿宋" w:eastAsia="仿宋" w:hAnsi="仿宋" w:hint="eastAsia"/>
          <w:sz w:val="32"/>
          <w:szCs w:val="32"/>
        </w:rPr>
        <w:t>日注册成立，注册资本</w:t>
      </w:r>
      <w:r>
        <w:rPr>
          <w:rFonts w:ascii="仿宋" w:eastAsia="仿宋" w:hAnsi="仿宋" w:hint="eastAsia"/>
          <w:sz w:val="32"/>
          <w:szCs w:val="32"/>
        </w:rPr>
        <w:t>39.2344</w:t>
      </w:r>
      <w:r>
        <w:rPr>
          <w:rFonts w:ascii="仿宋" w:eastAsia="仿宋" w:hAnsi="仿宋" w:hint="eastAsia"/>
          <w:sz w:val="32"/>
          <w:szCs w:val="32"/>
        </w:rPr>
        <w:t>亿元。</w:t>
      </w:r>
    </w:p>
    <w:p w:rsidR="001E2A9C" w:rsidRDefault="00A079AA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公司坐落于中国（广西）自由贸易试验区钦州港片区钦州港海豚路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号，公司承担集团在钦州基地二期、三期部分项目的建设。主营业务包括危险化学品生产、危险化学品经营、基础化学原料制造、专用化学产品制造、货物进出口、技术进出口等。其中二期项目已建成投产，投资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28</w:t>
      </w:r>
      <w:r>
        <w:rPr>
          <w:rFonts w:ascii="仿宋" w:eastAsia="仿宋" w:hAnsi="仿宋" w:hint="eastAsia"/>
          <w:sz w:val="32"/>
          <w:szCs w:val="32"/>
        </w:rPr>
        <w:t>亿元，占地约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276</w:t>
      </w:r>
      <w:r>
        <w:rPr>
          <w:rFonts w:ascii="仿宋" w:eastAsia="仿宋" w:hAnsi="仿宋" w:hint="eastAsia"/>
          <w:sz w:val="32"/>
          <w:szCs w:val="32"/>
        </w:rPr>
        <w:t>亩，定员</w:t>
      </w:r>
      <w:r>
        <w:rPr>
          <w:rFonts w:ascii="仿宋" w:eastAsia="仿宋" w:hAnsi="仿宋" w:hint="eastAsia"/>
          <w:sz w:val="32"/>
          <w:szCs w:val="32"/>
        </w:rPr>
        <w:t>5</w:t>
      </w:r>
      <w:r>
        <w:rPr>
          <w:rFonts w:ascii="仿宋" w:eastAsia="仿宋" w:hAnsi="仿宋"/>
          <w:sz w:val="32"/>
          <w:szCs w:val="32"/>
        </w:rPr>
        <w:t>96</w:t>
      </w:r>
      <w:r>
        <w:rPr>
          <w:rFonts w:ascii="仿宋" w:eastAsia="仿宋" w:hAnsi="仿宋" w:hint="eastAsia"/>
          <w:sz w:val="32"/>
          <w:szCs w:val="32"/>
        </w:rPr>
        <w:t>人。三期项目第一阶段目前已启动，投资约</w:t>
      </w:r>
      <w:r>
        <w:rPr>
          <w:rFonts w:ascii="仿宋" w:eastAsia="仿宋" w:hAnsi="仿宋" w:hint="eastAsia"/>
          <w:sz w:val="32"/>
          <w:szCs w:val="32"/>
        </w:rPr>
        <w:t>5</w:t>
      </w:r>
      <w:r>
        <w:rPr>
          <w:rFonts w:ascii="仿宋" w:eastAsia="仿宋" w:hAnsi="仿宋"/>
          <w:sz w:val="32"/>
          <w:szCs w:val="32"/>
        </w:rPr>
        <w:t>0</w:t>
      </w:r>
      <w:r>
        <w:rPr>
          <w:rFonts w:ascii="仿宋" w:eastAsia="仿宋" w:hAnsi="仿宋" w:hint="eastAsia"/>
          <w:sz w:val="32"/>
          <w:szCs w:val="32"/>
        </w:rPr>
        <w:t>亿元，占地约</w:t>
      </w:r>
      <w:r>
        <w:rPr>
          <w:rFonts w:ascii="仿宋" w:eastAsia="仿宋" w:hAnsi="仿宋" w:hint="eastAsia"/>
          <w:sz w:val="32"/>
          <w:szCs w:val="32"/>
        </w:rPr>
        <w:t>4</w:t>
      </w:r>
      <w:r>
        <w:rPr>
          <w:rFonts w:ascii="仿宋" w:eastAsia="仿宋" w:hAnsi="仿宋"/>
          <w:sz w:val="32"/>
          <w:szCs w:val="32"/>
        </w:rPr>
        <w:t>90</w:t>
      </w:r>
      <w:r>
        <w:rPr>
          <w:rFonts w:ascii="仿宋" w:eastAsia="仿宋" w:hAnsi="仿宋" w:hint="eastAsia"/>
          <w:sz w:val="32"/>
          <w:szCs w:val="32"/>
        </w:rPr>
        <w:t>亩，定员</w:t>
      </w:r>
      <w:r>
        <w:rPr>
          <w:rFonts w:ascii="仿宋" w:eastAsia="仿宋" w:hAnsi="仿宋" w:hint="eastAsia"/>
          <w:sz w:val="32"/>
          <w:szCs w:val="32"/>
        </w:rPr>
        <w:t>3</w:t>
      </w:r>
      <w:r>
        <w:rPr>
          <w:rFonts w:ascii="仿宋" w:eastAsia="仿宋" w:hAnsi="仿宋"/>
          <w:sz w:val="32"/>
          <w:szCs w:val="32"/>
        </w:rPr>
        <w:t>30</w:t>
      </w:r>
      <w:r>
        <w:rPr>
          <w:rFonts w:ascii="仿宋" w:eastAsia="仿宋" w:hAnsi="仿宋" w:hint="eastAsia"/>
          <w:sz w:val="32"/>
          <w:szCs w:val="32"/>
        </w:rPr>
        <w:t>人。</w:t>
      </w:r>
    </w:p>
    <w:p w:rsidR="001E2A9C" w:rsidRDefault="00A079AA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公司以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/>
          <w:sz w:val="32"/>
          <w:szCs w:val="32"/>
        </w:rPr>
        <w:t>安全、绿色、效益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/>
          <w:sz w:val="32"/>
          <w:szCs w:val="32"/>
        </w:rPr>
        <w:t>为核心</w:t>
      </w:r>
      <w:r>
        <w:rPr>
          <w:rFonts w:ascii="仿宋" w:eastAsia="仿宋" w:hAnsi="仿宋" w:hint="eastAsia"/>
          <w:sz w:val="32"/>
          <w:szCs w:val="32"/>
        </w:rPr>
        <w:t>，全力</w:t>
      </w:r>
      <w:r>
        <w:rPr>
          <w:rFonts w:ascii="仿宋" w:eastAsia="仿宋" w:hAnsi="仿宋"/>
          <w:sz w:val="32"/>
          <w:szCs w:val="32"/>
        </w:rPr>
        <w:t>建设国内一流的生产自动化、管理可视化、能耗最优化、运营智能化、监控诊断远程化的化工新材料一体化产业链智能工厂</w:t>
      </w:r>
      <w:r>
        <w:rPr>
          <w:rFonts w:ascii="仿宋" w:eastAsia="仿宋" w:hAnsi="仿宋" w:hint="eastAsia"/>
          <w:sz w:val="32"/>
          <w:szCs w:val="32"/>
        </w:rPr>
        <w:t>，致力打造具有竞争力的先进化工新材料生产企业。</w:t>
      </w:r>
    </w:p>
    <w:p w:rsidR="001E2A9C" w:rsidRDefault="001E2A9C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1E2A9C" w:rsidRDefault="001E2A9C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1E2A9C" w:rsidRDefault="001E2A9C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1E2A9C" w:rsidRDefault="001E2A9C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1E2A9C" w:rsidRDefault="001E2A9C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1E2A9C" w:rsidRDefault="001E2A9C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1E2A9C" w:rsidRDefault="001E2A9C">
      <w:pPr>
        <w:adjustRightInd w:val="0"/>
        <w:snapToGrid w:val="0"/>
        <w:spacing w:line="360" w:lineRule="auto"/>
        <w:rPr>
          <w:rFonts w:ascii="仿宋" w:eastAsia="仿宋" w:hAnsi="仿宋"/>
          <w:sz w:val="28"/>
          <w:szCs w:val="28"/>
        </w:rPr>
      </w:pPr>
    </w:p>
    <w:p w:rsidR="001E2A9C" w:rsidRDefault="001E2A9C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1E2A9C" w:rsidRDefault="001E2A9C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1E2A9C" w:rsidRDefault="00A079AA">
      <w:pPr>
        <w:adjustRightInd w:val="0"/>
        <w:snapToGrid w:val="0"/>
        <w:spacing w:line="360" w:lineRule="auto"/>
        <w:jc w:val="center"/>
        <w:rPr>
          <w:rFonts w:ascii="宋体" w:eastAsia="宋体" w:hAnsi="宋体" w:cs="Times New Roman"/>
          <w:b/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2"/>
          <w:szCs w:val="32"/>
        </w:rPr>
        <w:t>二期项目：广西华谊</w:t>
      </w:r>
      <w:r>
        <w:rPr>
          <w:rFonts w:ascii="宋体" w:eastAsia="宋体" w:hAnsi="宋体" w:cs="Times New Roman" w:hint="eastAsia"/>
          <w:b/>
          <w:sz w:val="32"/>
          <w:szCs w:val="32"/>
        </w:rPr>
        <w:t>75</w:t>
      </w:r>
      <w:r>
        <w:rPr>
          <w:rFonts w:ascii="宋体" w:eastAsia="宋体" w:hAnsi="宋体" w:cs="Times New Roman" w:hint="eastAsia"/>
          <w:b/>
          <w:sz w:val="32"/>
          <w:szCs w:val="32"/>
        </w:rPr>
        <w:t>万吨</w:t>
      </w:r>
      <w:r>
        <w:rPr>
          <w:rFonts w:ascii="宋体" w:eastAsia="宋体" w:hAnsi="宋体" w:cs="Times New Roman" w:hint="eastAsia"/>
          <w:b/>
          <w:sz w:val="32"/>
          <w:szCs w:val="32"/>
        </w:rPr>
        <w:t>/</w:t>
      </w:r>
      <w:r>
        <w:rPr>
          <w:rFonts w:ascii="宋体" w:eastAsia="宋体" w:hAnsi="宋体" w:cs="Times New Roman" w:hint="eastAsia"/>
          <w:b/>
          <w:sz w:val="32"/>
          <w:szCs w:val="32"/>
        </w:rPr>
        <w:t>年丙烯及下游深加工一体化项目介绍</w:t>
      </w:r>
    </w:p>
    <w:p w:rsidR="001E2A9C" w:rsidRDefault="00A079AA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广西华谊</w:t>
      </w:r>
      <w:r>
        <w:rPr>
          <w:rFonts w:ascii="仿宋" w:eastAsia="仿宋" w:hAnsi="仿宋" w:hint="eastAsia"/>
          <w:sz w:val="32"/>
          <w:szCs w:val="32"/>
        </w:rPr>
        <w:t>75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年丙烯及下游深加工一体化项目（以下简称“</w:t>
      </w:r>
      <w:r>
        <w:rPr>
          <w:rFonts w:ascii="仿宋" w:eastAsia="仿宋" w:hAnsi="仿宋"/>
          <w:sz w:val="32"/>
          <w:szCs w:val="32"/>
        </w:rPr>
        <w:t>项目</w:t>
      </w:r>
      <w:r>
        <w:rPr>
          <w:rFonts w:ascii="仿宋" w:eastAsia="仿宋" w:hAnsi="仿宋" w:hint="eastAsia"/>
          <w:sz w:val="32"/>
          <w:szCs w:val="32"/>
        </w:rPr>
        <w:t>”）</w:t>
      </w:r>
      <w:r>
        <w:rPr>
          <w:rFonts w:ascii="仿宋" w:eastAsia="仿宋" w:hAnsi="仿宋"/>
          <w:sz w:val="32"/>
          <w:szCs w:val="32"/>
        </w:rPr>
        <w:t>建设生产能力为</w:t>
      </w:r>
      <w:r>
        <w:rPr>
          <w:rFonts w:ascii="仿宋" w:eastAsia="仿宋" w:hAnsi="仿宋"/>
          <w:sz w:val="32"/>
          <w:szCs w:val="32"/>
        </w:rPr>
        <w:t>75</w:t>
      </w:r>
      <w:r>
        <w:rPr>
          <w:rFonts w:ascii="仿宋" w:eastAsia="仿宋" w:hAnsi="仿宋"/>
          <w:sz w:val="32"/>
          <w:szCs w:val="32"/>
        </w:rPr>
        <w:t>万吨</w:t>
      </w:r>
      <w:r>
        <w:rPr>
          <w:rFonts w:ascii="仿宋" w:eastAsia="仿宋" w:hAnsi="仿宋"/>
          <w:sz w:val="32"/>
          <w:szCs w:val="32"/>
        </w:rPr>
        <w:t>/</w:t>
      </w:r>
      <w:r>
        <w:rPr>
          <w:rFonts w:ascii="仿宋" w:eastAsia="仿宋" w:hAnsi="仿宋"/>
          <w:sz w:val="32"/>
          <w:szCs w:val="32"/>
        </w:rPr>
        <w:t>年丙烷脱氢</w:t>
      </w:r>
      <w:r>
        <w:rPr>
          <w:rFonts w:ascii="仿宋" w:eastAsia="仿宋" w:hAnsi="仿宋" w:hint="eastAsia"/>
          <w:sz w:val="32"/>
          <w:szCs w:val="32"/>
        </w:rPr>
        <w:t>装置</w:t>
      </w:r>
      <w:r>
        <w:rPr>
          <w:rFonts w:ascii="仿宋" w:eastAsia="仿宋" w:hAnsi="仿宋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30</w:t>
      </w:r>
      <w:r>
        <w:rPr>
          <w:rFonts w:ascii="仿宋" w:eastAsia="仿宋" w:hAnsi="仿宋"/>
          <w:sz w:val="32"/>
          <w:szCs w:val="32"/>
        </w:rPr>
        <w:t>万吨</w:t>
      </w:r>
      <w:r>
        <w:rPr>
          <w:rFonts w:ascii="仿宋" w:eastAsia="仿宋" w:hAnsi="仿宋"/>
          <w:sz w:val="32"/>
          <w:szCs w:val="32"/>
        </w:rPr>
        <w:t>/</w:t>
      </w:r>
      <w:r>
        <w:rPr>
          <w:rFonts w:ascii="仿宋" w:eastAsia="仿宋" w:hAnsi="仿宋"/>
          <w:sz w:val="32"/>
          <w:szCs w:val="32"/>
        </w:rPr>
        <w:t>年丁醇</w:t>
      </w:r>
      <w:r>
        <w:rPr>
          <w:rFonts w:ascii="仿宋" w:eastAsia="仿宋" w:hAnsi="仿宋" w:hint="eastAsia"/>
          <w:sz w:val="32"/>
          <w:szCs w:val="32"/>
        </w:rPr>
        <w:t>装置</w:t>
      </w:r>
      <w:r>
        <w:rPr>
          <w:rFonts w:ascii="仿宋" w:eastAsia="仿宋" w:hAnsi="仿宋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40</w:t>
      </w:r>
      <w:r>
        <w:rPr>
          <w:rFonts w:ascii="仿宋" w:eastAsia="仿宋" w:hAnsi="仿宋"/>
          <w:sz w:val="32"/>
          <w:szCs w:val="32"/>
        </w:rPr>
        <w:t>万吨</w:t>
      </w:r>
      <w:r>
        <w:rPr>
          <w:rFonts w:ascii="仿宋" w:eastAsia="仿宋" w:hAnsi="仿宋"/>
          <w:sz w:val="32"/>
          <w:szCs w:val="32"/>
        </w:rPr>
        <w:t>/</w:t>
      </w:r>
      <w:r>
        <w:rPr>
          <w:rFonts w:ascii="仿宋" w:eastAsia="仿宋" w:hAnsi="仿宋"/>
          <w:sz w:val="32"/>
          <w:szCs w:val="32"/>
        </w:rPr>
        <w:t>年丙烯酸</w:t>
      </w:r>
      <w:r>
        <w:rPr>
          <w:rFonts w:ascii="仿宋" w:eastAsia="仿宋" w:hAnsi="仿宋" w:hint="eastAsia"/>
          <w:sz w:val="32"/>
          <w:szCs w:val="32"/>
        </w:rPr>
        <w:t>装置</w:t>
      </w:r>
      <w:r>
        <w:rPr>
          <w:rFonts w:ascii="仿宋" w:eastAsia="仿宋" w:hAnsi="仿宋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40</w:t>
      </w:r>
      <w:r>
        <w:rPr>
          <w:rFonts w:ascii="仿宋" w:eastAsia="仿宋" w:hAnsi="仿宋"/>
          <w:sz w:val="32"/>
          <w:szCs w:val="32"/>
        </w:rPr>
        <w:t>万吨</w:t>
      </w:r>
      <w:r>
        <w:rPr>
          <w:rFonts w:ascii="仿宋" w:eastAsia="仿宋" w:hAnsi="仿宋"/>
          <w:sz w:val="32"/>
          <w:szCs w:val="32"/>
        </w:rPr>
        <w:t>/</w:t>
      </w:r>
      <w:r>
        <w:rPr>
          <w:rFonts w:ascii="仿宋" w:eastAsia="仿宋" w:hAnsi="仿宋"/>
          <w:sz w:val="32"/>
          <w:szCs w:val="32"/>
        </w:rPr>
        <w:t>年丙烯酸丁酯</w:t>
      </w:r>
      <w:r>
        <w:rPr>
          <w:rFonts w:ascii="仿宋" w:eastAsia="仿宋" w:hAnsi="仿宋" w:hint="eastAsia"/>
          <w:sz w:val="32"/>
          <w:szCs w:val="32"/>
        </w:rPr>
        <w:t>装置</w:t>
      </w:r>
      <w:r>
        <w:rPr>
          <w:rFonts w:ascii="仿宋" w:eastAsia="仿宋" w:hAnsi="仿宋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8.4</w:t>
      </w:r>
      <w:r>
        <w:rPr>
          <w:rFonts w:ascii="仿宋" w:eastAsia="仿宋" w:hAnsi="仿宋"/>
          <w:sz w:val="32"/>
          <w:szCs w:val="32"/>
        </w:rPr>
        <w:t>万吨</w:t>
      </w:r>
      <w:r>
        <w:rPr>
          <w:rFonts w:ascii="仿宋" w:eastAsia="仿宋" w:hAnsi="仿宋"/>
          <w:sz w:val="32"/>
          <w:szCs w:val="32"/>
        </w:rPr>
        <w:t>/</w:t>
      </w:r>
      <w:r>
        <w:rPr>
          <w:rFonts w:ascii="仿宋" w:eastAsia="仿宋" w:hAnsi="仿宋"/>
          <w:sz w:val="32"/>
          <w:szCs w:val="32"/>
        </w:rPr>
        <w:t>年精丙烯</w:t>
      </w:r>
      <w:r>
        <w:rPr>
          <w:rFonts w:ascii="仿宋" w:eastAsia="仿宋" w:hAnsi="仿宋"/>
          <w:sz w:val="32"/>
          <w:szCs w:val="32"/>
        </w:rPr>
        <w:t>酸</w:t>
      </w:r>
      <w:r>
        <w:rPr>
          <w:rFonts w:ascii="仿宋" w:eastAsia="仿宋" w:hAnsi="仿宋" w:hint="eastAsia"/>
          <w:sz w:val="32"/>
          <w:szCs w:val="32"/>
        </w:rPr>
        <w:t>装置、</w:t>
      </w:r>
      <w:r>
        <w:rPr>
          <w:rFonts w:ascii="仿宋" w:eastAsia="仿宋" w:hAnsi="仿宋" w:hint="eastAsia"/>
          <w:sz w:val="32"/>
          <w:szCs w:val="32"/>
        </w:rPr>
        <w:t>23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年异丙苯装置、</w:t>
      </w:r>
      <w:r>
        <w:rPr>
          <w:rFonts w:ascii="仿宋" w:eastAsia="仿宋" w:hAnsi="仿宋" w:hint="eastAsia"/>
          <w:sz w:val="32"/>
          <w:szCs w:val="32"/>
        </w:rPr>
        <w:t>28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年苯酚丙酮装置、</w:t>
      </w:r>
      <w:r>
        <w:rPr>
          <w:rFonts w:ascii="仿宋" w:eastAsia="仿宋" w:hAnsi="仿宋" w:hint="eastAsia"/>
          <w:sz w:val="32"/>
          <w:szCs w:val="32"/>
        </w:rPr>
        <w:t>20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年双酚</w:t>
      </w:r>
      <w:r>
        <w:rPr>
          <w:rFonts w:ascii="仿宋" w:eastAsia="仿宋" w:hAnsi="仿宋" w:hint="eastAsia"/>
          <w:sz w:val="32"/>
          <w:szCs w:val="32"/>
        </w:rPr>
        <w:t>A</w:t>
      </w:r>
      <w:r>
        <w:rPr>
          <w:rFonts w:ascii="仿宋" w:eastAsia="仿宋" w:hAnsi="仿宋" w:hint="eastAsia"/>
          <w:sz w:val="32"/>
          <w:szCs w:val="32"/>
        </w:rPr>
        <w:t>装置</w:t>
      </w:r>
      <w:r>
        <w:rPr>
          <w:rFonts w:ascii="仿宋" w:eastAsia="仿宋" w:hAnsi="仿宋"/>
          <w:sz w:val="32"/>
          <w:szCs w:val="32"/>
        </w:rPr>
        <w:t>等工艺装置，以及配套的变配电站、循环水场、</w:t>
      </w:r>
      <w:r>
        <w:rPr>
          <w:rFonts w:ascii="仿宋" w:eastAsia="仿宋" w:hAnsi="仿宋" w:hint="eastAsia"/>
          <w:sz w:val="32"/>
          <w:szCs w:val="32"/>
        </w:rPr>
        <w:t>冷冻站、空压站、</w:t>
      </w:r>
      <w:r>
        <w:rPr>
          <w:rFonts w:ascii="仿宋" w:eastAsia="仿宋" w:hAnsi="仿宋"/>
          <w:sz w:val="32"/>
          <w:szCs w:val="32"/>
        </w:rPr>
        <w:t>中间储罐、原料</w:t>
      </w:r>
      <w:r>
        <w:rPr>
          <w:rFonts w:ascii="仿宋" w:eastAsia="仿宋" w:hAnsi="仿宋" w:hint="eastAsia"/>
          <w:sz w:val="32"/>
          <w:szCs w:val="32"/>
        </w:rPr>
        <w:t>和</w:t>
      </w:r>
      <w:r>
        <w:rPr>
          <w:rFonts w:ascii="仿宋" w:eastAsia="仿宋" w:hAnsi="仿宋"/>
          <w:sz w:val="32"/>
          <w:szCs w:val="32"/>
        </w:rPr>
        <w:t>成品罐区、火炬</w:t>
      </w:r>
      <w:r>
        <w:rPr>
          <w:rFonts w:ascii="仿宋" w:eastAsia="仿宋" w:hAnsi="仿宋" w:hint="eastAsia"/>
          <w:sz w:val="32"/>
          <w:szCs w:val="32"/>
        </w:rPr>
        <w:t>、成品仓库</w:t>
      </w:r>
      <w:r>
        <w:rPr>
          <w:rFonts w:ascii="仿宋" w:eastAsia="仿宋" w:hAnsi="仿宋"/>
          <w:sz w:val="32"/>
          <w:szCs w:val="32"/>
        </w:rPr>
        <w:t>等公用工程和辅助设施。</w:t>
      </w:r>
    </w:p>
    <w:p w:rsidR="001E2A9C" w:rsidRDefault="00A079AA">
      <w:pPr>
        <w:adjustRightInd w:val="0"/>
        <w:snapToGrid w:val="0"/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建设地点：</w:t>
      </w:r>
      <w:r>
        <w:rPr>
          <w:rFonts w:ascii="仿宋" w:eastAsia="仿宋" w:hAnsi="仿宋"/>
          <w:sz w:val="32"/>
          <w:szCs w:val="32"/>
        </w:rPr>
        <w:t>项目主生产区位于</w:t>
      </w:r>
      <w:r>
        <w:rPr>
          <w:rFonts w:ascii="仿宋" w:eastAsia="仿宋" w:hAnsi="仿宋" w:hint="eastAsia"/>
          <w:sz w:val="32"/>
          <w:szCs w:val="32"/>
        </w:rPr>
        <w:t>中国（广西）自由贸易试验区钦州港片区钦州港，钦州石化产业园金鼓片区南部</w:t>
      </w:r>
      <w:r>
        <w:rPr>
          <w:rFonts w:ascii="仿宋" w:eastAsia="仿宋" w:hAnsi="仿宋" w:hint="eastAsia"/>
          <w:sz w:val="32"/>
          <w:szCs w:val="32"/>
        </w:rPr>
        <w:t>25#</w:t>
      </w:r>
      <w:r>
        <w:rPr>
          <w:rFonts w:ascii="仿宋" w:eastAsia="仿宋" w:hAnsi="仿宋" w:hint="eastAsia"/>
          <w:sz w:val="32"/>
          <w:szCs w:val="32"/>
        </w:rPr>
        <w:t>地块、</w:t>
      </w:r>
      <w:r>
        <w:rPr>
          <w:rFonts w:ascii="仿宋" w:eastAsia="仿宋" w:hAnsi="仿宋" w:hint="eastAsia"/>
          <w:sz w:val="32"/>
          <w:szCs w:val="32"/>
        </w:rPr>
        <w:t>26#</w:t>
      </w:r>
      <w:r>
        <w:rPr>
          <w:rFonts w:ascii="仿宋" w:eastAsia="仿宋" w:hAnsi="仿宋" w:hint="eastAsia"/>
          <w:sz w:val="32"/>
          <w:szCs w:val="32"/>
        </w:rPr>
        <w:t>地块，</w:t>
      </w:r>
      <w:r>
        <w:rPr>
          <w:rFonts w:ascii="仿宋" w:eastAsia="仿宋" w:hAnsi="仿宋"/>
          <w:sz w:val="32"/>
          <w:szCs w:val="32"/>
        </w:rPr>
        <w:t>东</w:t>
      </w:r>
      <w:r>
        <w:rPr>
          <w:rFonts w:ascii="仿宋" w:eastAsia="仿宋" w:hAnsi="仿宋" w:hint="eastAsia"/>
          <w:sz w:val="32"/>
          <w:szCs w:val="32"/>
        </w:rPr>
        <w:t>临</w:t>
      </w:r>
      <w:r>
        <w:rPr>
          <w:rFonts w:ascii="仿宋" w:eastAsia="仿宋" w:hAnsi="仿宋"/>
          <w:sz w:val="32"/>
          <w:szCs w:val="32"/>
        </w:rPr>
        <w:t>海豚路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西</w:t>
      </w:r>
      <w:r>
        <w:rPr>
          <w:rFonts w:ascii="仿宋" w:eastAsia="仿宋" w:hAnsi="仿宋" w:hint="eastAsia"/>
          <w:sz w:val="32"/>
          <w:szCs w:val="32"/>
        </w:rPr>
        <w:t>临</w:t>
      </w:r>
      <w:r>
        <w:rPr>
          <w:rFonts w:ascii="仿宋" w:eastAsia="仿宋" w:hAnsi="仿宋"/>
          <w:sz w:val="32"/>
          <w:szCs w:val="32"/>
        </w:rPr>
        <w:t>南港大道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北</w:t>
      </w:r>
      <w:r>
        <w:rPr>
          <w:rFonts w:ascii="仿宋" w:eastAsia="仿宋" w:hAnsi="仿宋" w:hint="eastAsia"/>
          <w:sz w:val="32"/>
          <w:szCs w:val="32"/>
        </w:rPr>
        <w:t>临</w:t>
      </w:r>
      <w:r>
        <w:rPr>
          <w:rFonts w:ascii="仿宋" w:eastAsia="仿宋" w:hAnsi="仿宋"/>
          <w:sz w:val="32"/>
          <w:szCs w:val="32"/>
        </w:rPr>
        <w:t>勒沟东大街，南</w:t>
      </w:r>
      <w:r>
        <w:rPr>
          <w:rFonts w:ascii="仿宋" w:eastAsia="仿宋" w:hAnsi="仿宋" w:hint="eastAsia"/>
          <w:sz w:val="32"/>
          <w:szCs w:val="32"/>
        </w:rPr>
        <w:t>临临海大道。</w:t>
      </w:r>
      <w:r>
        <w:rPr>
          <w:rFonts w:ascii="仿宋" w:eastAsia="仿宋" w:hAnsi="仿宋"/>
          <w:sz w:val="32"/>
          <w:szCs w:val="32"/>
        </w:rPr>
        <w:t>原料和成品罐区位于</w:t>
      </w:r>
      <w:r>
        <w:rPr>
          <w:rFonts w:ascii="仿宋" w:eastAsia="仿宋" w:hAnsi="仿宋" w:hint="eastAsia"/>
          <w:sz w:val="32"/>
          <w:szCs w:val="32"/>
        </w:rPr>
        <w:t>26#</w:t>
      </w:r>
      <w:r>
        <w:rPr>
          <w:rFonts w:ascii="仿宋" w:eastAsia="仿宋" w:hAnsi="仿宋" w:hint="eastAsia"/>
          <w:sz w:val="32"/>
          <w:szCs w:val="32"/>
        </w:rPr>
        <w:t>地块区域东</w:t>
      </w:r>
      <w:r>
        <w:rPr>
          <w:rFonts w:ascii="仿宋" w:eastAsia="仿宋" w:hAnsi="仿宋"/>
          <w:sz w:val="32"/>
          <w:szCs w:val="32"/>
        </w:rPr>
        <w:t>面的金鼓江</w:t>
      </w:r>
      <w:r>
        <w:rPr>
          <w:rFonts w:ascii="仿宋" w:eastAsia="仿宋" w:hAnsi="仿宋" w:hint="eastAsia"/>
          <w:sz w:val="32"/>
          <w:szCs w:val="32"/>
        </w:rPr>
        <w:t>16#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 w:hint="eastAsia"/>
          <w:sz w:val="32"/>
          <w:szCs w:val="32"/>
        </w:rPr>
        <w:t>17#</w:t>
      </w:r>
      <w:r>
        <w:rPr>
          <w:rFonts w:ascii="仿宋" w:eastAsia="仿宋" w:hAnsi="仿宋" w:hint="eastAsia"/>
          <w:sz w:val="32"/>
          <w:szCs w:val="32"/>
        </w:rPr>
        <w:t>泊位后方陆域区</w:t>
      </w:r>
      <w:r>
        <w:rPr>
          <w:rFonts w:ascii="仿宋" w:eastAsia="仿宋" w:hAnsi="仿宋"/>
          <w:sz w:val="32"/>
          <w:szCs w:val="32"/>
        </w:rPr>
        <w:t>。</w:t>
      </w:r>
    </w:p>
    <w:p w:rsidR="001E2A9C" w:rsidRDefault="00A079AA">
      <w:pPr>
        <w:adjustRightInd w:val="0"/>
        <w:snapToGrid w:val="0"/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建设投资：</w:t>
      </w:r>
      <w:r>
        <w:rPr>
          <w:rFonts w:ascii="仿宋" w:eastAsia="仿宋" w:hAnsi="仿宋" w:hint="eastAsia"/>
          <w:sz w:val="32"/>
          <w:szCs w:val="32"/>
        </w:rPr>
        <w:t>项目总投资约</w:t>
      </w:r>
      <w:r>
        <w:rPr>
          <w:rFonts w:ascii="仿宋" w:eastAsia="仿宋" w:hAnsi="仿宋" w:hint="eastAsia"/>
          <w:sz w:val="32"/>
          <w:szCs w:val="32"/>
        </w:rPr>
        <w:t>12</w:t>
      </w:r>
      <w:r>
        <w:rPr>
          <w:rFonts w:ascii="仿宋" w:eastAsia="仿宋" w:hAnsi="仿宋"/>
          <w:sz w:val="32"/>
          <w:szCs w:val="32"/>
        </w:rPr>
        <w:t>8</w:t>
      </w:r>
      <w:r>
        <w:rPr>
          <w:rFonts w:ascii="仿宋" w:eastAsia="仿宋" w:hAnsi="仿宋" w:hint="eastAsia"/>
          <w:sz w:val="32"/>
          <w:szCs w:val="32"/>
        </w:rPr>
        <w:t>亿元人民币。</w:t>
      </w:r>
    </w:p>
    <w:p w:rsidR="001E2A9C" w:rsidRDefault="00A079AA">
      <w:pPr>
        <w:adjustRightInd w:val="0"/>
        <w:snapToGrid w:val="0"/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建设工期：</w:t>
      </w:r>
      <w:r>
        <w:rPr>
          <w:rFonts w:ascii="仿宋" w:eastAsia="仿宋" w:hAnsi="仿宋" w:hint="eastAsia"/>
          <w:sz w:val="32"/>
          <w:szCs w:val="32"/>
        </w:rPr>
        <w:t>项目于</w:t>
      </w:r>
      <w:r>
        <w:rPr>
          <w:rFonts w:ascii="仿宋" w:eastAsia="仿宋" w:hAnsi="仿宋" w:hint="eastAsia"/>
          <w:sz w:val="32"/>
          <w:szCs w:val="32"/>
        </w:rPr>
        <w:t>2019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11</w:t>
      </w:r>
      <w:r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 w:hint="eastAsia"/>
          <w:sz w:val="32"/>
          <w:szCs w:val="32"/>
        </w:rPr>
        <w:t>27</w:t>
      </w:r>
      <w:r>
        <w:rPr>
          <w:rFonts w:ascii="仿宋" w:eastAsia="仿宋" w:hAnsi="仿宋" w:hint="eastAsia"/>
          <w:sz w:val="32"/>
          <w:szCs w:val="32"/>
        </w:rPr>
        <w:t>日正式开工建设，主装置</w:t>
      </w:r>
      <w:r>
        <w:rPr>
          <w:rFonts w:ascii="仿宋" w:eastAsia="仿宋" w:hAnsi="仿宋" w:hint="eastAsia"/>
          <w:sz w:val="32"/>
          <w:szCs w:val="32"/>
        </w:rPr>
        <w:t>EPC</w:t>
      </w:r>
      <w:r>
        <w:rPr>
          <w:rFonts w:ascii="仿宋" w:eastAsia="仿宋" w:hAnsi="仿宋" w:hint="eastAsia"/>
          <w:sz w:val="32"/>
          <w:szCs w:val="32"/>
        </w:rPr>
        <w:t>总承包商于</w:t>
      </w:r>
      <w:r>
        <w:rPr>
          <w:rFonts w:ascii="仿宋" w:eastAsia="仿宋" w:hAnsi="仿宋" w:hint="eastAsia"/>
          <w:sz w:val="32"/>
          <w:szCs w:val="32"/>
        </w:rPr>
        <w:t>202</w:t>
      </w:r>
      <w:r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年初进场施工，项目于</w:t>
      </w:r>
      <w:r>
        <w:rPr>
          <w:rFonts w:ascii="仿宋" w:eastAsia="仿宋" w:hAnsi="仿宋" w:hint="eastAsia"/>
          <w:sz w:val="32"/>
          <w:szCs w:val="32"/>
        </w:rPr>
        <w:t>20</w:t>
      </w:r>
      <w:r>
        <w:rPr>
          <w:rFonts w:ascii="仿宋" w:eastAsia="仿宋" w:hAnsi="仿宋"/>
          <w:sz w:val="32"/>
          <w:szCs w:val="32"/>
        </w:rPr>
        <w:t>22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10</w:t>
      </w:r>
      <w:r>
        <w:rPr>
          <w:rFonts w:ascii="仿宋" w:eastAsia="仿宋" w:hAnsi="仿宋" w:hint="eastAsia"/>
          <w:sz w:val="32"/>
          <w:szCs w:val="32"/>
        </w:rPr>
        <w:t>月建成中交。</w:t>
      </w:r>
    </w:p>
    <w:p w:rsidR="001E2A9C" w:rsidRDefault="00A079AA">
      <w:pPr>
        <w:adjustRightInd w:val="0"/>
        <w:snapToGrid w:val="0"/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主要建设内容：</w:t>
      </w:r>
      <w:r>
        <w:rPr>
          <w:rFonts w:ascii="仿宋" w:eastAsia="仿宋" w:hAnsi="仿宋" w:hint="eastAsia"/>
          <w:sz w:val="32"/>
          <w:szCs w:val="32"/>
        </w:rPr>
        <w:t>包括丙烷脱氢装置、丁醇装置、丙烯酸及酯装置、苯酚丙酮装置、双酚</w:t>
      </w:r>
      <w:r>
        <w:rPr>
          <w:rFonts w:ascii="仿宋" w:eastAsia="仿宋" w:hAnsi="仿宋" w:hint="eastAsia"/>
          <w:sz w:val="32"/>
          <w:szCs w:val="32"/>
        </w:rPr>
        <w:t>A</w:t>
      </w:r>
      <w:r>
        <w:rPr>
          <w:rFonts w:ascii="仿宋" w:eastAsia="仿宋" w:hAnsi="仿宋" w:hint="eastAsia"/>
          <w:sz w:val="32"/>
          <w:szCs w:val="32"/>
        </w:rPr>
        <w:t>装置，及配套的公用工程、</w:t>
      </w:r>
      <w:r>
        <w:rPr>
          <w:rFonts w:ascii="仿宋" w:eastAsia="仿宋" w:hAnsi="仿宋" w:hint="eastAsia"/>
          <w:sz w:val="32"/>
          <w:szCs w:val="32"/>
        </w:rPr>
        <w:lastRenderedPageBreak/>
        <w:t>辅助设施、系统工程和外部配套工程等。</w:t>
      </w:r>
    </w:p>
    <w:p w:rsidR="001E2A9C" w:rsidRDefault="00A079AA">
      <w:pPr>
        <w:adjustRightInd w:val="0"/>
        <w:snapToGrid w:val="0"/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外部配套工程有液化烃码头：</w:t>
      </w:r>
      <w:r>
        <w:rPr>
          <w:rFonts w:ascii="仿宋" w:eastAsia="仿宋" w:hAnsi="仿宋" w:hint="eastAsia"/>
          <w:sz w:val="32"/>
          <w:szCs w:val="32"/>
        </w:rPr>
        <w:t>19#</w:t>
      </w:r>
      <w:r>
        <w:rPr>
          <w:rFonts w:ascii="仿宋" w:eastAsia="仿宋" w:hAnsi="仿宋" w:hint="eastAsia"/>
          <w:sz w:val="32"/>
          <w:szCs w:val="32"/>
        </w:rPr>
        <w:t>液化烃码头，具备</w:t>
      </w:r>
      <w:r>
        <w:rPr>
          <w:rFonts w:ascii="仿宋" w:eastAsia="仿宋" w:hAnsi="仿宋" w:hint="eastAsia"/>
          <w:sz w:val="32"/>
          <w:szCs w:val="32"/>
        </w:rPr>
        <w:t>120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LPG</w:t>
      </w:r>
      <w:r>
        <w:rPr>
          <w:rFonts w:ascii="仿宋" w:eastAsia="仿宋" w:hAnsi="仿宋" w:hint="eastAsia"/>
          <w:sz w:val="32"/>
          <w:szCs w:val="32"/>
        </w:rPr>
        <w:t>装卸和分销能力。包括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个</w:t>
      </w:r>
      <w:r>
        <w:rPr>
          <w:rFonts w:ascii="仿宋" w:eastAsia="仿宋" w:hAnsi="仿宋" w:hint="eastAsia"/>
          <w:sz w:val="32"/>
          <w:szCs w:val="32"/>
        </w:rPr>
        <w:t>50000GT LPG</w:t>
      </w:r>
      <w:r>
        <w:rPr>
          <w:rFonts w:ascii="仿宋" w:eastAsia="仿宋" w:hAnsi="仿宋" w:hint="eastAsia"/>
          <w:sz w:val="32"/>
          <w:szCs w:val="32"/>
        </w:rPr>
        <w:t>泊位，码头长度可容纳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艘</w:t>
      </w:r>
      <w:r>
        <w:rPr>
          <w:rFonts w:ascii="仿宋" w:eastAsia="仿宋" w:hAnsi="仿宋" w:hint="eastAsia"/>
          <w:sz w:val="32"/>
          <w:szCs w:val="32"/>
        </w:rPr>
        <w:t>5000GT LPG</w:t>
      </w:r>
      <w:r>
        <w:rPr>
          <w:rFonts w:ascii="仿宋" w:eastAsia="仿宋" w:hAnsi="仿宋" w:hint="eastAsia"/>
          <w:sz w:val="32"/>
          <w:szCs w:val="32"/>
        </w:rPr>
        <w:t>船和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艘</w:t>
      </w:r>
      <w:r>
        <w:rPr>
          <w:rFonts w:ascii="仿宋" w:eastAsia="仿宋" w:hAnsi="仿宋" w:hint="eastAsia"/>
          <w:sz w:val="32"/>
          <w:szCs w:val="32"/>
        </w:rPr>
        <w:t>3000GT LPG</w:t>
      </w:r>
      <w:r>
        <w:rPr>
          <w:rFonts w:ascii="仿宋" w:eastAsia="仿宋" w:hAnsi="仿宋" w:hint="eastAsia"/>
          <w:sz w:val="32"/>
          <w:szCs w:val="32"/>
        </w:rPr>
        <w:t>船同时靠泊。码头占用岸线</w:t>
      </w:r>
      <w:r>
        <w:rPr>
          <w:rFonts w:ascii="仿宋" w:eastAsia="仿宋" w:hAnsi="仿宋" w:hint="eastAsia"/>
          <w:sz w:val="32"/>
          <w:szCs w:val="32"/>
        </w:rPr>
        <w:t>300</w:t>
      </w:r>
      <w:r>
        <w:rPr>
          <w:rFonts w:ascii="仿宋" w:eastAsia="仿宋" w:hAnsi="仿宋" w:hint="eastAsia"/>
          <w:sz w:val="32"/>
          <w:szCs w:val="32"/>
        </w:rPr>
        <w:t>米。</w:t>
      </w:r>
    </w:p>
    <w:p w:rsidR="001E2A9C" w:rsidRDefault="00A079AA">
      <w:pPr>
        <w:adjustRightInd w:val="0"/>
        <w:snapToGrid w:val="0"/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外部公用工程：</w:t>
      </w:r>
      <w:r>
        <w:rPr>
          <w:rFonts w:ascii="仿宋" w:eastAsia="仿宋" w:hAnsi="仿宋" w:hint="eastAsia"/>
          <w:sz w:val="32"/>
          <w:szCs w:val="32"/>
        </w:rPr>
        <w:t>依托钦州石化产业园区和华谊钦州化工新材料</w:t>
      </w:r>
      <w:r>
        <w:rPr>
          <w:rFonts w:ascii="仿宋" w:eastAsia="仿宋" w:hAnsi="仿宋"/>
          <w:sz w:val="32"/>
          <w:szCs w:val="32"/>
        </w:rPr>
        <w:t>一体化基地</w:t>
      </w:r>
      <w:r>
        <w:rPr>
          <w:rFonts w:ascii="仿宋" w:eastAsia="仿宋" w:hAnsi="仿宋" w:hint="eastAsia"/>
          <w:sz w:val="32"/>
          <w:szCs w:val="32"/>
        </w:rPr>
        <w:t>，主要包括：给水、供电、天然气、氮气、蒸汽、三废处理。</w:t>
      </w:r>
    </w:p>
    <w:p w:rsidR="001E2A9C" w:rsidRDefault="001E2A9C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1E2A9C" w:rsidRDefault="00A079AA">
      <w:pPr>
        <w:adjustRightInd w:val="0"/>
        <w:snapToGrid w:val="0"/>
        <w:spacing w:line="360" w:lineRule="auto"/>
        <w:jc w:val="center"/>
        <w:rPr>
          <w:rFonts w:ascii="宋体" w:eastAsia="宋体" w:hAnsi="宋体" w:cs="Times New Roman"/>
          <w:b/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2"/>
          <w:szCs w:val="32"/>
        </w:rPr>
        <w:t>三期项目第一阶段情况介绍：</w:t>
      </w:r>
    </w:p>
    <w:p w:rsidR="001E2A9C" w:rsidRDefault="00A079AA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计划建设：</w:t>
      </w:r>
      <w:r>
        <w:rPr>
          <w:rFonts w:ascii="仿宋" w:eastAsia="仿宋" w:hAnsi="仿宋" w:hint="eastAsia"/>
          <w:sz w:val="32"/>
          <w:szCs w:val="32"/>
        </w:rPr>
        <w:t>32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年丁辛醇及丙烯酸酯项目（丁辛醇项目）、</w:t>
      </w:r>
      <w:r>
        <w:rPr>
          <w:rFonts w:ascii="仿宋" w:eastAsia="仿宋" w:hAnsi="仿宋" w:hint="eastAsia"/>
          <w:sz w:val="32"/>
          <w:szCs w:val="32"/>
        </w:rPr>
        <w:t xml:space="preserve"> 2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年阻聚剂项目（阻聚剂项目）、</w:t>
      </w:r>
      <w:r>
        <w:rPr>
          <w:rFonts w:ascii="仿宋" w:eastAsia="仿宋" w:hAnsi="仿宋" w:hint="eastAsia"/>
          <w:sz w:val="32"/>
          <w:szCs w:val="32"/>
        </w:rPr>
        <w:t xml:space="preserve"> 32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年环氧树脂特种新材料项目（环氧树脂项目），共规划</w:t>
      </w:r>
      <w:r>
        <w:rPr>
          <w:rFonts w:ascii="仿宋" w:eastAsia="仿宋" w:hAnsi="仿宋" w:hint="eastAsia"/>
          <w:sz w:val="32"/>
          <w:szCs w:val="32"/>
        </w:rPr>
        <w:t>9</w:t>
      </w:r>
      <w:r>
        <w:rPr>
          <w:rFonts w:ascii="仿宋" w:eastAsia="仿宋" w:hAnsi="仿宋" w:hint="eastAsia"/>
          <w:sz w:val="32"/>
          <w:szCs w:val="32"/>
        </w:rPr>
        <w:t>套工艺装置。</w:t>
      </w:r>
    </w:p>
    <w:p w:rsidR="001E2A9C" w:rsidRDefault="00A079AA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建设地点：项目主生产区位于中国（广西）自由贸易试验区钦州港片区钦州港，钦州石化产业园金鼓片区南部</w:t>
      </w:r>
      <w:r>
        <w:rPr>
          <w:rFonts w:ascii="仿宋" w:eastAsia="仿宋" w:hAnsi="仿宋"/>
          <w:sz w:val="32"/>
          <w:szCs w:val="32"/>
        </w:rPr>
        <w:t>10</w:t>
      </w:r>
      <w:r>
        <w:rPr>
          <w:rFonts w:ascii="仿宋" w:eastAsia="仿宋" w:hAnsi="仿宋" w:hint="eastAsia"/>
          <w:sz w:val="32"/>
          <w:szCs w:val="32"/>
        </w:rPr>
        <w:t>#</w:t>
      </w:r>
      <w:r>
        <w:rPr>
          <w:rFonts w:ascii="仿宋" w:eastAsia="仿宋" w:hAnsi="仿宋" w:hint="eastAsia"/>
          <w:sz w:val="32"/>
          <w:szCs w:val="32"/>
        </w:rPr>
        <w:t>地块、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#</w:t>
      </w:r>
      <w:r>
        <w:rPr>
          <w:rFonts w:ascii="仿宋" w:eastAsia="仿宋" w:hAnsi="仿宋" w:hint="eastAsia"/>
          <w:sz w:val="32"/>
          <w:szCs w:val="32"/>
        </w:rPr>
        <w:t>地块。</w:t>
      </w:r>
    </w:p>
    <w:p w:rsidR="001E2A9C" w:rsidRDefault="00A079AA">
      <w:pPr>
        <w:adjustRightInd w:val="0"/>
        <w:snapToGrid w:val="0"/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="Times New Roman" w:hint="eastAsia"/>
          <w:b/>
          <w:sz w:val="32"/>
          <w:szCs w:val="32"/>
        </w:rPr>
        <w:t>建设投资：</w:t>
      </w:r>
      <w:r>
        <w:rPr>
          <w:rFonts w:ascii="仿宋" w:eastAsia="仿宋" w:hAnsi="仿宋" w:hint="eastAsia"/>
          <w:sz w:val="32"/>
          <w:szCs w:val="32"/>
        </w:rPr>
        <w:t>项目总投资约</w:t>
      </w:r>
      <w:r>
        <w:rPr>
          <w:rFonts w:ascii="仿宋" w:eastAsia="仿宋" w:hAnsi="仿宋"/>
          <w:sz w:val="32"/>
          <w:szCs w:val="32"/>
        </w:rPr>
        <w:t>50</w:t>
      </w:r>
      <w:r>
        <w:rPr>
          <w:rFonts w:ascii="仿宋" w:eastAsia="仿宋" w:hAnsi="仿宋" w:hint="eastAsia"/>
          <w:sz w:val="32"/>
          <w:szCs w:val="32"/>
        </w:rPr>
        <w:t>亿元人民币。</w:t>
      </w:r>
    </w:p>
    <w:p w:rsidR="001E2A9C" w:rsidRDefault="00A079AA">
      <w:pPr>
        <w:adjustRightInd w:val="0"/>
        <w:snapToGrid w:val="0"/>
        <w:spacing w:line="360" w:lineRule="auto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建设工期：</w:t>
      </w:r>
    </w:p>
    <w:p w:rsidR="001E2A9C" w:rsidRDefault="00A079AA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丁辛醇及丙烯酸酯项目计划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024</w:t>
      </w:r>
      <w:r>
        <w:rPr>
          <w:rFonts w:ascii="仿宋" w:eastAsia="仿宋" w:hAnsi="仿宋" w:hint="eastAsia"/>
          <w:sz w:val="32"/>
          <w:szCs w:val="32"/>
        </w:rPr>
        <w:t>年开工，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026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月中交，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026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月投料试生产。</w:t>
      </w:r>
    </w:p>
    <w:p w:rsidR="001E2A9C" w:rsidRDefault="00A079AA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阻聚剂项目计划</w:t>
      </w:r>
      <w:r>
        <w:rPr>
          <w:rFonts w:ascii="仿宋" w:eastAsia="仿宋" w:hAnsi="仿宋" w:hint="eastAsia"/>
          <w:sz w:val="32"/>
          <w:szCs w:val="32"/>
        </w:rPr>
        <w:t>2024</w:t>
      </w:r>
      <w:r>
        <w:rPr>
          <w:rFonts w:ascii="仿宋" w:eastAsia="仿宋" w:hAnsi="仿宋" w:hint="eastAsia"/>
          <w:sz w:val="32"/>
          <w:szCs w:val="32"/>
        </w:rPr>
        <w:t>年开工，</w:t>
      </w:r>
      <w:r>
        <w:rPr>
          <w:rFonts w:ascii="仿宋" w:eastAsia="仿宋" w:hAnsi="仿宋" w:hint="eastAsia"/>
          <w:sz w:val="32"/>
          <w:szCs w:val="32"/>
        </w:rPr>
        <w:t>2026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10</w:t>
      </w:r>
      <w:r>
        <w:rPr>
          <w:rFonts w:ascii="仿宋" w:eastAsia="仿宋" w:hAnsi="仿宋" w:hint="eastAsia"/>
          <w:sz w:val="32"/>
          <w:szCs w:val="32"/>
        </w:rPr>
        <w:t>月中交，</w:t>
      </w:r>
      <w:r>
        <w:rPr>
          <w:rFonts w:ascii="仿宋" w:eastAsia="仿宋" w:hAnsi="仿宋" w:hint="eastAsia"/>
          <w:sz w:val="32"/>
          <w:szCs w:val="32"/>
        </w:rPr>
        <w:t>2027</w:t>
      </w:r>
      <w:r>
        <w:rPr>
          <w:rFonts w:ascii="仿宋" w:eastAsia="仿宋" w:hAnsi="仿宋" w:hint="eastAsia"/>
          <w:sz w:val="32"/>
          <w:szCs w:val="32"/>
        </w:rPr>
        <w:lastRenderedPageBreak/>
        <w:t>年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月投料试生产。</w:t>
      </w:r>
    </w:p>
    <w:p w:rsidR="001E2A9C" w:rsidRDefault="00A079AA">
      <w:pPr>
        <w:tabs>
          <w:tab w:val="left" w:pos="720"/>
        </w:tabs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环氧树脂项目计划</w:t>
      </w:r>
      <w:r>
        <w:rPr>
          <w:rFonts w:ascii="仿宋" w:eastAsia="仿宋" w:hAnsi="仿宋" w:hint="eastAsia"/>
          <w:sz w:val="32"/>
          <w:szCs w:val="32"/>
        </w:rPr>
        <w:t>2024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月取得可研批复，</w:t>
      </w:r>
      <w:r>
        <w:rPr>
          <w:rFonts w:ascii="仿宋" w:eastAsia="仿宋" w:hAnsi="仿宋" w:hint="eastAsia"/>
          <w:sz w:val="32"/>
          <w:szCs w:val="32"/>
        </w:rPr>
        <w:t>2025</w:t>
      </w:r>
      <w:r>
        <w:rPr>
          <w:rFonts w:ascii="仿宋" w:eastAsia="仿宋" w:hAnsi="仿宋" w:hint="eastAsia"/>
          <w:sz w:val="32"/>
          <w:szCs w:val="32"/>
        </w:rPr>
        <w:t>年开工，</w:t>
      </w:r>
      <w:r>
        <w:rPr>
          <w:rFonts w:ascii="仿宋" w:eastAsia="仿宋" w:hAnsi="仿宋" w:hint="eastAsia"/>
          <w:sz w:val="32"/>
          <w:szCs w:val="32"/>
        </w:rPr>
        <w:t>2026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12</w:t>
      </w:r>
      <w:r>
        <w:rPr>
          <w:rFonts w:ascii="仿宋" w:eastAsia="仿宋" w:hAnsi="仿宋" w:hint="eastAsia"/>
          <w:sz w:val="32"/>
          <w:szCs w:val="32"/>
        </w:rPr>
        <w:t>月中交，</w:t>
      </w:r>
      <w:r>
        <w:rPr>
          <w:rFonts w:ascii="仿宋" w:eastAsia="仿宋" w:hAnsi="仿宋" w:hint="eastAsia"/>
          <w:sz w:val="32"/>
          <w:szCs w:val="32"/>
        </w:rPr>
        <w:t>2027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月投料试生产。</w:t>
      </w:r>
    </w:p>
    <w:p w:rsidR="001E2A9C" w:rsidRDefault="00A079AA">
      <w:pPr>
        <w:adjustRightInd w:val="0"/>
        <w:snapToGrid w:val="0"/>
        <w:spacing w:line="360" w:lineRule="auto"/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主要建设内容：</w:t>
      </w:r>
      <w:r>
        <w:rPr>
          <w:rFonts w:ascii="仿宋" w:eastAsia="仿宋" w:hAnsi="仿宋" w:hint="eastAsia"/>
          <w:sz w:val="32"/>
          <w:szCs w:val="32"/>
        </w:rPr>
        <w:t>32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年丁辛醇装置、</w:t>
      </w:r>
      <w:r>
        <w:rPr>
          <w:rFonts w:ascii="仿宋" w:eastAsia="仿宋" w:hAnsi="仿宋" w:hint="eastAsia"/>
          <w:sz w:val="32"/>
          <w:szCs w:val="32"/>
        </w:rPr>
        <w:t>8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年丙烯酸异辛酯装置、</w:t>
      </w:r>
      <w:r>
        <w:rPr>
          <w:rFonts w:ascii="仿宋" w:eastAsia="仿宋" w:hAnsi="仿宋" w:hint="eastAsia"/>
          <w:sz w:val="32"/>
          <w:szCs w:val="32"/>
        </w:rPr>
        <w:t>0.4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年吩噻嗪装置、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年对苯二酚装置、</w:t>
      </w:r>
      <w:r>
        <w:rPr>
          <w:rFonts w:ascii="仿宋" w:eastAsia="仿宋" w:hAnsi="仿宋" w:hint="eastAsia"/>
          <w:sz w:val="32"/>
          <w:szCs w:val="32"/>
        </w:rPr>
        <w:t>16.5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年液体环氧树脂装置、</w:t>
      </w:r>
      <w:r>
        <w:rPr>
          <w:rFonts w:ascii="仿宋" w:eastAsia="仿宋" w:hAnsi="仿宋" w:hint="eastAsia"/>
          <w:sz w:val="32"/>
          <w:szCs w:val="32"/>
        </w:rPr>
        <w:t>2.4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年固体环氧树脂装置、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年配方型树脂装置、</w:t>
      </w:r>
      <w:r>
        <w:rPr>
          <w:rFonts w:ascii="仿宋" w:eastAsia="仿宋" w:hAnsi="仿宋" w:hint="eastAsia"/>
          <w:sz w:val="32"/>
          <w:szCs w:val="32"/>
        </w:rPr>
        <w:t>0.8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C12~14</w:t>
      </w:r>
      <w:r>
        <w:rPr>
          <w:rFonts w:ascii="仿宋" w:eastAsia="仿宋" w:hAnsi="仿宋" w:hint="eastAsia"/>
          <w:sz w:val="32"/>
          <w:szCs w:val="32"/>
        </w:rPr>
        <w:t>烷基缩水甘油醚装置、</w:t>
      </w:r>
      <w:r>
        <w:rPr>
          <w:rFonts w:ascii="仿宋" w:eastAsia="仿宋" w:hAnsi="仿宋" w:hint="eastAsia"/>
          <w:sz w:val="32"/>
          <w:szCs w:val="32"/>
        </w:rPr>
        <w:t>1.2</w:t>
      </w:r>
      <w:r>
        <w:rPr>
          <w:rFonts w:ascii="仿宋" w:eastAsia="仿宋" w:hAnsi="仿宋" w:hint="eastAsia"/>
          <w:sz w:val="32"/>
          <w:szCs w:val="32"/>
        </w:rPr>
        <w:t>万吨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年</w:t>
      </w:r>
      <w:r>
        <w:rPr>
          <w:rFonts w:ascii="仿宋" w:eastAsia="仿宋" w:hAnsi="仿宋" w:hint="eastAsia"/>
          <w:sz w:val="32"/>
          <w:szCs w:val="32"/>
        </w:rPr>
        <w:t>1,4-</w:t>
      </w:r>
      <w:r>
        <w:rPr>
          <w:rFonts w:ascii="仿宋" w:eastAsia="仿宋" w:hAnsi="仿宋" w:hint="eastAsia"/>
          <w:sz w:val="32"/>
          <w:szCs w:val="32"/>
        </w:rPr>
        <w:t>丁二醇二缩水甘油醚装置</w:t>
      </w:r>
    </w:p>
    <w:p w:rsidR="001E2A9C" w:rsidRDefault="001E2A9C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A079AA">
      <w:pPr>
        <w:widowControl/>
        <w:adjustRightInd w:val="0"/>
        <w:snapToGrid w:val="0"/>
        <w:spacing w:line="420" w:lineRule="exact"/>
        <w:ind w:firstLineChars="200" w:firstLine="643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sz w:val="32"/>
          <w:szCs w:val="32"/>
        </w:rPr>
        <w:lastRenderedPageBreak/>
        <w:t>一、招聘需求</w:t>
      </w:r>
    </w:p>
    <w:p w:rsidR="001E2A9C" w:rsidRDefault="00A079AA">
      <w:pPr>
        <w:widowControl/>
        <w:adjustRightInd w:val="0"/>
        <w:snapToGrid w:val="0"/>
        <w:spacing w:line="420" w:lineRule="exact"/>
        <w:ind w:firstLineChars="200" w:firstLine="562"/>
        <w:rPr>
          <w:rFonts w:ascii="楷体" w:eastAsia="楷体" w:hAnsi="楷体" w:cs="楷体"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sz w:val="28"/>
          <w:szCs w:val="28"/>
        </w:rPr>
        <w:t>岗位：</w:t>
      </w:r>
      <w:r>
        <w:rPr>
          <w:rFonts w:ascii="楷体" w:eastAsia="楷体" w:hAnsi="楷体" w:cs="楷体" w:hint="eastAsia"/>
          <w:bCs/>
          <w:sz w:val="28"/>
          <w:szCs w:val="28"/>
        </w:rPr>
        <w:t>应届毕业生</w:t>
      </w:r>
    </w:p>
    <w:p w:rsidR="001E2A9C" w:rsidRDefault="00A079AA">
      <w:pPr>
        <w:widowControl/>
        <w:adjustRightInd w:val="0"/>
        <w:snapToGrid w:val="0"/>
        <w:spacing w:line="420" w:lineRule="exact"/>
        <w:ind w:firstLineChars="200" w:firstLine="562"/>
        <w:rPr>
          <w:rFonts w:ascii="楷体" w:eastAsia="楷体" w:hAnsi="楷体" w:cs="楷体"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sz w:val="28"/>
          <w:szCs w:val="28"/>
        </w:rPr>
        <w:t>学历要求：</w:t>
      </w:r>
      <w:r>
        <w:rPr>
          <w:rFonts w:ascii="楷体" w:eastAsia="楷体" w:hAnsi="楷体" w:cs="楷体" w:hint="eastAsia"/>
          <w:bCs/>
          <w:sz w:val="28"/>
          <w:szCs w:val="28"/>
        </w:rPr>
        <w:t>大专</w:t>
      </w:r>
    </w:p>
    <w:p w:rsidR="001E2A9C" w:rsidRDefault="00A079AA">
      <w:pPr>
        <w:widowControl/>
        <w:adjustRightInd w:val="0"/>
        <w:snapToGrid w:val="0"/>
        <w:spacing w:line="420" w:lineRule="exact"/>
        <w:ind w:firstLineChars="200" w:firstLine="562"/>
      </w:pPr>
      <w:r>
        <w:rPr>
          <w:rFonts w:ascii="楷体" w:eastAsia="楷体" w:hAnsi="楷体" w:cs="楷体" w:hint="eastAsia"/>
          <w:b/>
          <w:sz w:val="28"/>
          <w:szCs w:val="28"/>
        </w:rPr>
        <w:t>专业：</w:t>
      </w:r>
      <w:r>
        <w:rPr>
          <w:rFonts w:ascii="楷体" w:eastAsia="楷体" w:hAnsi="楷体" w:cs="楷体" w:hint="eastAsia"/>
          <w:bCs/>
          <w:sz w:val="28"/>
          <w:szCs w:val="28"/>
        </w:rPr>
        <w:t>应用化工技术、工业分析技术、石油化工技术</w:t>
      </w:r>
      <w:r>
        <w:rPr>
          <w:rFonts w:ascii="楷体" w:eastAsia="楷体" w:hAnsi="楷体" w:cs="楷体" w:hint="eastAsia"/>
          <w:bCs/>
          <w:sz w:val="28"/>
          <w:szCs w:val="28"/>
        </w:rPr>
        <w:t>等化工类</w:t>
      </w:r>
      <w:r>
        <w:rPr>
          <w:rFonts w:ascii="楷体" w:eastAsia="楷体" w:hAnsi="楷体" w:cs="楷体"/>
          <w:bCs/>
          <w:sz w:val="28"/>
          <w:szCs w:val="28"/>
        </w:rPr>
        <w:t>专业</w:t>
      </w:r>
      <w:r>
        <w:rPr>
          <w:rFonts w:ascii="楷体" w:eastAsia="楷体" w:hAnsi="楷体" w:cs="楷体" w:hint="eastAsia"/>
          <w:bCs/>
          <w:sz w:val="28"/>
          <w:szCs w:val="28"/>
        </w:rPr>
        <w:t>。</w:t>
      </w:r>
    </w:p>
    <w:p w:rsidR="001E2A9C" w:rsidRDefault="00A079AA">
      <w:pPr>
        <w:spacing w:line="380" w:lineRule="exact"/>
        <w:ind w:firstLineChars="200" w:firstLine="643"/>
        <w:rPr>
          <w:rFonts w:ascii="楷体" w:eastAsia="楷体" w:hAnsi="楷体" w:cs="楷体"/>
          <w:b/>
          <w:sz w:val="28"/>
          <w:szCs w:val="28"/>
        </w:rPr>
      </w:pPr>
      <w:r>
        <w:rPr>
          <w:rFonts w:ascii="楷体" w:eastAsia="楷体" w:hAnsi="楷体" w:cs="楷体" w:hint="eastAsia"/>
          <w:b/>
          <w:sz w:val="32"/>
          <w:szCs w:val="32"/>
        </w:rPr>
        <w:t>二、工作地点</w:t>
      </w:r>
    </w:p>
    <w:p w:rsidR="001E2A9C" w:rsidRDefault="00A079AA">
      <w:pPr>
        <w:spacing w:line="380" w:lineRule="exact"/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广西钦州港</w:t>
      </w:r>
    </w:p>
    <w:p w:rsidR="001E2A9C" w:rsidRDefault="001E2A9C">
      <w:pPr>
        <w:pStyle w:val="a6"/>
      </w:pPr>
    </w:p>
    <w:p w:rsidR="001E2A9C" w:rsidRDefault="00A079AA">
      <w:pPr>
        <w:spacing w:line="380" w:lineRule="exact"/>
        <w:ind w:firstLineChars="200" w:firstLine="643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sz w:val="32"/>
          <w:szCs w:val="32"/>
        </w:rPr>
        <w:t>三、薪酬福利</w:t>
      </w:r>
    </w:p>
    <w:p w:rsidR="001E2A9C" w:rsidRDefault="00A079AA">
      <w:pPr>
        <w:spacing w:line="380" w:lineRule="exact"/>
        <w:ind w:firstLineChars="200" w:firstLine="562"/>
        <w:jc w:val="center"/>
        <w:rPr>
          <w:rFonts w:ascii="楷体" w:eastAsia="楷体" w:hAnsi="楷体" w:cs="楷体"/>
          <w:b/>
          <w:sz w:val="28"/>
          <w:szCs w:val="28"/>
        </w:rPr>
      </w:pPr>
      <w:r>
        <w:rPr>
          <w:rFonts w:ascii="楷体" w:eastAsia="楷体" w:hAnsi="楷体" w:cs="楷体" w:hint="eastAsia"/>
          <w:b/>
          <w:sz w:val="28"/>
          <w:szCs w:val="28"/>
        </w:rPr>
        <w:t>应届毕业生薪酬表</w:t>
      </w:r>
    </w:p>
    <w:tbl>
      <w:tblPr>
        <w:tblStyle w:val="a9"/>
        <w:tblpPr w:leftFromText="180" w:rightFromText="180" w:vertAnchor="text" w:horzAnchor="page" w:tblpX="1860" w:tblpY="251"/>
        <w:tblOverlap w:val="never"/>
        <w:tblW w:w="0" w:type="auto"/>
        <w:tblLook w:val="04A0"/>
      </w:tblPr>
      <w:tblGrid>
        <w:gridCol w:w="3768"/>
        <w:gridCol w:w="2449"/>
        <w:gridCol w:w="2079"/>
      </w:tblGrid>
      <w:tr w:rsidR="001E2A9C">
        <w:trPr>
          <w:trHeight w:val="407"/>
        </w:trPr>
        <w:tc>
          <w:tcPr>
            <w:tcW w:w="3768" w:type="dxa"/>
            <w:vAlign w:val="center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楷体" w:eastAsia="楷体" w:hAnsi="楷体" w:cs="楷体"/>
                <w:b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kern w:val="0"/>
                <w:sz w:val="28"/>
                <w:szCs w:val="28"/>
                <w:lang/>
              </w:rPr>
              <w:t>应届毕业生类别</w:t>
            </w:r>
          </w:p>
        </w:tc>
        <w:tc>
          <w:tcPr>
            <w:tcW w:w="2449" w:type="dxa"/>
            <w:vAlign w:val="center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楷体" w:eastAsia="楷体" w:hAnsi="楷体" w:cs="楷体"/>
                <w:b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kern w:val="0"/>
                <w:sz w:val="28"/>
                <w:szCs w:val="28"/>
                <w:lang/>
              </w:rPr>
              <w:t>基本年薪（万）</w:t>
            </w:r>
          </w:p>
        </w:tc>
        <w:tc>
          <w:tcPr>
            <w:tcW w:w="2079" w:type="dxa"/>
            <w:vAlign w:val="center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楷体" w:eastAsia="楷体" w:hAnsi="楷体" w:cs="楷体"/>
                <w:kern w:val="0"/>
                <w:sz w:val="28"/>
                <w:szCs w:val="28"/>
                <w:lang/>
              </w:rPr>
            </w:pPr>
            <w:r>
              <w:rPr>
                <w:rFonts w:ascii="楷体" w:eastAsia="楷体" w:hAnsi="楷体" w:cs="楷体" w:hint="eastAsia"/>
                <w:kern w:val="0"/>
                <w:sz w:val="28"/>
                <w:szCs w:val="28"/>
                <w:lang/>
              </w:rPr>
              <w:t>综合年薪（万）</w:t>
            </w:r>
          </w:p>
        </w:tc>
      </w:tr>
      <w:tr w:rsidR="001E2A9C">
        <w:trPr>
          <w:trHeight w:val="412"/>
        </w:trPr>
        <w:tc>
          <w:tcPr>
            <w:tcW w:w="3768" w:type="dxa"/>
            <w:vAlign w:val="center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楷体" w:eastAsia="楷体" w:hAnsi="楷体" w:cs="楷体"/>
                <w:bCs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bCs/>
                <w:sz w:val="28"/>
                <w:szCs w:val="28"/>
              </w:rPr>
              <w:t>大专生</w:t>
            </w:r>
          </w:p>
        </w:tc>
        <w:tc>
          <w:tcPr>
            <w:tcW w:w="2449" w:type="dxa"/>
            <w:vAlign w:val="center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楷体" w:eastAsia="楷体" w:hAnsi="楷体" w:cs="楷体"/>
                <w:bCs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bCs/>
                <w:sz w:val="28"/>
                <w:szCs w:val="28"/>
              </w:rPr>
              <w:t>6.5</w:t>
            </w:r>
            <w:r>
              <w:rPr>
                <w:rFonts w:ascii="楷体" w:eastAsia="楷体" w:hAnsi="楷体" w:cs="楷体" w:hint="eastAsia"/>
                <w:bCs/>
                <w:sz w:val="28"/>
                <w:szCs w:val="28"/>
              </w:rPr>
              <w:t>万</w:t>
            </w:r>
          </w:p>
        </w:tc>
        <w:tc>
          <w:tcPr>
            <w:tcW w:w="2079" w:type="dxa"/>
            <w:vAlign w:val="center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楷体" w:eastAsia="楷体" w:hAnsi="楷体" w:cs="楷体"/>
                <w:bCs/>
                <w:sz w:val="28"/>
                <w:szCs w:val="28"/>
              </w:rPr>
            </w:pPr>
            <w:r>
              <w:rPr>
                <w:rFonts w:ascii="楷体" w:eastAsia="楷体" w:hAnsi="楷体" w:cs="楷体" w:hint="eastAsia"/>
                <w:bCs/>
                <w:sz w:val="28"/>
                <w:szCs w:val="28"/>
              </w:rPr>
              <w:t>8-12</w:t>
            </w:r>
            <w:bookmarkStart w:id="0" w:name="_GoBack"/>
            <w:bookmarkEnd w:id="0"/>
            <w:r>
              <w:rPr>
                <w:rFonts w:ascii="楷体" w:eastAsia="楷体" w:hAnsi="楷体" w:cs="楷体" w:hint="eastAsia"/>
                <w:bCs/>
                <w:sz w:val="28"/>
                <w:szCs w:val="28"/>
              </w:rPr>
              <w:t>万</w:t>
            </w:r>
          </w:p>
        </w:tc>
      </w:tr>
    </w:tbl>
    <w:p w:rsidR="001E2A9C" w:rsidRDefault="00A079AA">
      <w:pPr>
        <w:spacing w:line="520" w:lineRule="exact"/>
        <w:ind w:firstLineChars="200" w:firstLine="562"/>
        <w:rPr>
          <w:rFonts w:ascii="楷体" w:eastAsia="楷体" w:hAnsi="楷体" w:cs="楷体"/>
          <w:b/>
          <w:sz w:val="28"/>
          <w:szCs w:val="28"/>
        </w:rPr>
      </w:pPr>
      <w:r>
        <w:rPr>
          <w:rFonts w:ascii="楷体" w:eastAsia="楷体" w:hAnsi="楷体" w:cs="楷体" w:hint="eastAsia"/>
          <w:b/>
          <w:sz w:val="28"/>
          <w:szCs w:val="28"/>
        </w:rPr>
        <w:t>福利：</w:t>
      </w:r>
    </w:p>
    <w:p w:rsidR="001E2A9C" w:rsidRDefault="00A079AA">
      <w:pPr>
        <w:spacing w:line="380" w:lineRule="exact"/>
        <w:ind w:firstLineChars="200" w:firstLine="560"/>
        <w:rPr>
          <w:rFonts w:ascii="楷体" w:eastAsia="楷体" w:hAnsi="楷体" w:cs="楷体"/>
          <w:kern w:val="0"/>
          <w:sz w:val="28"/>
          <w:szCs w:val="28"/>
          <w:lang/>
        </w:rPr>
      </w:pPr>
      <w:r>
        <w:rPr>
          <w:rFonts w:ascii="楷体" w:eastAsia="楷体" w:hAnsi="楷体" w:cs="楷体" w:hint="eastAsia"/>
          <w:sz w:val="28"/>
          <w:szCs w:val="28"/>
        </w:rPr>
        <w:t>八险一金；</w:t>
      </w:r>
      <w:r>
        <w:rPr>
          <w:rFonts w:ascii="楷体" w:eastAsia="楷体" w:hAnsi="楷体" w:cs="楷体" w:hint="eastAsia"/>
          <w:kern w:val="0"/>
          <w:sz w:val="28"/>
          <w:szCs w:val="28"/>
          <w:lang/>
        </w:rPr>
        <w:t>补充医疗保险；工会福利；节日福利；生日慰问；免费工作餐；带薪年假；定期福利体检；高温津贴；集体住宿；免费通勤车；提供两人间宿舍，宿舍配备</w:t>
      </w:r>
      <w:r>
        <w:rPr>
          <w:rFonts w:ascii="楷体" w:eastAsia="楷体" w:hAnsi="楷体" w:cs="楷体" w:hint="eastAsia"/>
          <w:kern w:val="0"/>
          <w:sz w:val="28"/>
          <w:szCs w:val="28"/>
          <w:lang/>
        </w:rPr>
        <w:t>WIFI</w:t>
      </w:r>
      <w:r>
        <w:rPr>
          <w:rFonts w:ascii="楷体" w:eastAsia="楷体" w:hAnsi="楷体" w:cs="楷体" w:hint="eastAsia"/>
          <w:kern w:val="0"/>
          <w:sz w:val="28"/>
          <w:szCs w:val="28"/>
          <w:lang/>
        </w:rPr>
        <w:t>、电视、洗衣机、空调、热水器，独立厨房及部分厨具、洗护用品等；集体宿舍设有职工之家（含</w:t>
      </w:r>
      <w:r>
        <w:rPr>
          <w:rFonts w:ascii="楷体" w:eastAsia="楷体" w:hAnsi="楷体" w:cs="楷体" w:hint="eastAsia"/>
          <w:kern w:val="0"/>
          <w:sz w:val="28"/>
          <w:szCs w:val="28"/>
          <w:lang/>
        </w:rPr>
        <w:t>KTV</w:t>
      </w:r>
      <w:r>
        <w:rPr>
          <w:rFonts w:ascii="楷体" w:eastAsia="楷体" w:hAnsi="楷体" w:cs="楷体" w:hint="eastAsia"/>
          <w:kern w:val="0"/>
          <w:sz w:val="28"/>
          <w:szCs w:val="28"/>
          <w:lang/>
        </w:rPr>
        <w:t>室、健身房、桌球室、游戏厅、瑜伽室、羽毛球室、乒乓球室、台球室等）；每年举办技能比武大赛、各类球赛、趣味运动会、户外拓展等丰富多彩的员工活动。</w:t>
      </w:r>
    </w:p>
    <w:p w:rsidR="001E2A9C" w:rsidRDefault="001E2A9C">
      <w:pPr>
        <w:pStyle w:val="a6"/>
      </w:pPr>
    </w:p>
    <w:p w:rsidR="001E2A9C" w:rsidRDefault="001E2A9C">
      <w:pPr>
        <w:pStyle w:val="a6"/>
        <w:tabs>
          <w:tab w:val="clear" w:pos="4153"/>
        </w:tabs>
        <w:jc w:val="center"/>
        <w:rPr>
          <w:rFonts w:asciiTheme="minorHAnsi" w:hAnsiTheme="minorHAnsi"/>
          <w:sz w:val="32"/>
          <w:szCs w:val="32"/>
        </w:rPr>
      </w:pPr>
    </w:p>
    <w:p w:rsidR="001E2A9C" w:rsidRDefault="001E2A9C">
      <w:pPr>
        <w:pStyle w:val="a6"/>
        <w:tabs>
          <w:tab w:val="clear" w:pos="4153"/>
        </w:tabs>
        <w:jc w:val="center"/>
        <w:rPr>
          <w:rFonts w:asciiTheme="minorHAnsi" w:hAnsiTheme="minorHAnsi"/>
          <w:sz w:val="32"/>
          <w:szCs w:val="32"/>
        </w:rPr>
      </w:pPr>
    </w:p>
    <w:p w:rsidR="001E2A9C" w:rsidRDefault="001E2A9C">
      <w:pPr>
        <w:pStyle w:val="a6"/>
        <w:tabs>
          <w:tab w:val="clear" w:pos="4153"/>
        </w:tabs>
        <w:jc w:val="center"/>
        <w:rPr>
          <w:rFonts w:asciiTheme="minorHAnsi" w:hAnsiTheme="minorHAnsi"/>
          <w:sz w:val="32"/>
          <w:szCs w:val="32"/>
        </w:rPr>
      </w:pPr>
    </w:p>
    <w:p w:rsidR="001E2A9C" w:rsidRDefault="001E2A9C">
      <w:pPr>
        <w:pStyle w:val="a6"/>
        <w:tabs>
          <w:tab w:val="clear" w:pos="4153"/>
        </w:tabs>
        <w:jc w:val="center"/>
        <w:rPr>
          <w:rFonts w:asciiTheme="minorHAnsi" w:hAnsiTheme="minorHAnsi"/>
          <w:sz w:val="32"/>
          <w:szCs w:val="32"/>
        </w:rPr>
      </w:pPr>
    </w:p>
    <w:p w:rsidR="001E2A9C" w:rsidRDefault="001E2A9C">
      <w:pPr>
        <w:pStyle w:val="a6"/>
        <w:tabs>
          <w:tab w:val="clear" w:pos="4153"/>
        </w:tabs>
        <w:jc w:val="center"/>
        <w:rPr>
          <w:rFonts w:asciiTheme="minorHAnsi" w:hAnsiTheme="minorHAnsi"/>
          <w:sz w:val="32"/>
          <w:szCs w:val="32"/>
        </w:rPr>
      </w:pPr>
    </w:p>
    <w:p w:rsidR="001E2A9C" w:rsidRDefault="001E2A9C">
      <w:pPr>
        <w:pStyle w:val="a6"/>
        <w:tabs>
          <w:tab w:val="clear" w:pos="4153"/>
        </w:tabs>
        <w:jc w:val="center"/>
        <w:rPr>
          <w:rFonts w:asciiTheme="minorHAnsi" w:hAnsiTheme="minorHAnsi"/>
          <w:sz w:val="32"/>
          <w:szCs w:val="32"/>
        </w:rPr>
      </w:pPr>
    </w:p>
    <w:p w:rsidR="001E2A9C" w:rsidRDefault="001E2A9C">
      <w:pPr>
        <w:pStyle w:val="a6"/>
        <w:tabs>
          <w:tab w:val="clear" w:pos="4153"/>
        </w:tabs>
        <w:jc w:val="center"/>
        <w:rPr>
          <w:rFonts w:asciiTheme="minorHAnsi" w:hAnsiTheme="minorHAnsi"/>
          <w:sz w:val="32"/>
          <w:szCs w:val="32"/>
        </w:rPr>
      </w:pPr>
    </w:p>
    <w:p w:rsidR="001E2A9C" w:rsidRDefault="001E2A9C">
      <w:pPr>
        <w:pStyle w:val="a6"/>
        <w:tabs>
          <w:tab w:val="clear" w:pos="4153"/>
        </w:tabs>
        <w:jc w:val="center"/>
        <w:rPr>
          <w:rFonts w:asciiTheme="minorHAnsi" w:hAnsiTheme="minorHAnsi"/>
          <w:sz w:val="32"/>
          <w:szCs w:val="32"/>
        </w:rPr>
      </w:pPr>
    </w:p>
    <w:p w:rsidR="001E2A9C" w:rsidRDefault="00A079AA">
      <w:pPr>
        <w:pStyle w:val="a6"/>
        <w:tabs>
          <w:tab w:val="clear" w:pos="4153"/>
        </w:tabs>
        <w:jc w:val="center"/>
      </w:pPr>
      <w:r>
        <w:rPr>
          <w:rFonts w:asciiTheme="minorHAnsi" w:hAnsiTheme="minorHAnsi" w:hint="eastAsia"/>
          <w:sz w:val="32"/>
          <w:szCs w:val="32"/>
        </w:rPr>
        <w:t>我们的装置</w:t>
      </w:r>
    </w:p>
    <w:p w:rsidR="001E2A9C" w:rsidRDefault="00A079AA">
      <w:pPr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noProof/>
          <w:sz w:val="32"/>
          <w:szCs w:val="32"/>
        </w:rPr>
        <w:lastRenderedPageBreak/>
        <w:drawing>
          <wp:inline distT="0" distB="0" distL="114300" distR="114300">
            <wp:extent cx="5272405" cy="2600960"/>
            <wp:effectExtent l="0" t="0" r="4445" b="8890"/>
            <wp:docPr id="4" name="图片 4" descr="1667811545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78115456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A9C" w:rsidRDefault="00A079AA">
      <w:pPr>
        <w:pStyle w:val="a6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noProof/>
          <w:sz w:val="32"/>
          <w:szCs w:val="32"/>
        </w:rPr>
        <w:drawing>
          <wp:inline distT="0" distB="0" distL="114300" distR="114300">
            <wp:extent cx="5275580" cy="2962910"/>
            <wp:effectExtent l="0" t="0" r="1270" b="8890"/>
            <wp:docPr id="5" name="图片 5" descr="5d31ca5c1866a27574dee458ae28f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31ca5c1866a27574dee458ae28fb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A9C" w:rsidRDefault="00A079AA">
      <w:pPr>
        <w:pStyle w:val="a6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noProof/>
          <w:sz w:val="32"/>
          <w:szCs w:val="32"/>
        </w:rPr>
        <w:drawing>
          <wp:inline distT="0" distB="0" distL="114300" distR="114300">
            <wp:extent cx="5306695" cy="3103245"/>
            <wp:effectExtent l="0" t="0" r="8255" b="1905"/>
            <wp:docPr id="9" name="图片 9" descr="869679a1b11807df4625ad6377ed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69679a1b11807df4625ad6377ed4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A9C" w:rsidRDefault="00A079AA">
      <w:pPr>
        <w:pStyle w:val="a6"/>
        <w:tabs>
          <w:tab w:val="clear" w:pos="4153"/>
        </w:tabs>
        <w:jc w:val="center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noProof/>
          <w:sz w:val="32"/>
          <w:szCs w:val="32"/>
        </w:rPr>
        <w:lastRenderedPageBreak/>
        <w:drawing>
          <wp:inline distT="0" distB="0" distL="114300" distR="114300">
            <wp:extent cx="5308600" cy="2679065"/>
            <wp:effectExtent l="0" t="0" r="6350" b="6985"/>
            <wp:docPr id="10" name="图片 10" descr="6ef0e02cc65f2e73307ccc4b39c9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ef0e02cc65f2e73307ccc4b39c92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A9C" w:rsidRDefault="00A079AA">
      <w:pPr>
        <w:pStyle w:val="a6"/>
        <w:tabs>
          <w:tab w:val="clear" w:pos="4153"/>
        </w:tabs>
        <w:jc w:val="center"/>
        <w:rPr>
          <w:rFonts w:ascii="楷体" w:eastAsia="楷体" w:hAnsi="楷体" w:cs="楷体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379085" cy="2790190"/>
            <wp:effectExtent l="0" t="0" r="0" b="0"/>
            <wp:docPr id="1947002660" name="图片 1" descr="建筑与房屋的城市空拍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02660" name="图片 1" descr="建筑与房屋的城市空拍图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1804" cy="280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A9C" w:rsidRDefault="001E2A9C">
      <w:pPr>
        <w:pStyle w:val="a6"/>
        <w:tabs>
          <w:tab w:val="clear" w:pos="4153"/>
        </w:tabs>
        <w:jc w:val="center"/>
        <w:rPr>
          <w:rFonts w:ascii="楷体" w:eastAsia="楷体" w:hAnsi="楷体" w:cs="楷体"/>
          <w:b/>
          <w:sz w:val="32"/>
          <w:szCs w:val="32"/>
        </w:rPr>
      </w:pPr>
    </w:p>
    <w:p w:rsidR="001E2A9C" w:rsidRDefault="00A079AA">
      <w:pPr>
        <w:pStyle w:val="a6"/>
        <w:tabs>
          <w:tab w:val="clear" w:pos="4153"/>
        </w:tabs>
        <w:jc w:val="center"/>
        <w:rPr>
          <w:sz w:val="32"/>
          <w:szCs w:val="32"/>
        </w:rPr>
      </w:pPr>
      <w:r>
        <w:rPr>
          <w:rFonts w:asciiTheme="minorHAnsi" w:hAnsiTheme="minorHAnsi" w:hint="eastAsia"/>
          <w:sz w:val="32"/>
          <w:szCs w:val="32"/>
        </w:rPr>
        <w:t>职工之家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0"/>
        <w:gridCol w:w="4142"/>
      </w:tblGrid>
      <w:tr w:rsidR="001E2A9C">
        <w:tc>
          <w:tcPr>
            <w:tcW w:w="4261" w:type="dxa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32"/>
                <w:szCs w:val="32"/>
              </w:rPr>
            </w:pPr>
            <w:r>
              <w:rPr>
                <w:rFonts w:ascii="楷体" w:eastAsia="楷体" w:hAnsi="楷体" w:cs="楷体" w:hint="eastAsia"/>
                <w:b/>
                <w:noProof/>
                <w:sz w:val="32"/>
                <w:szCs w:val="32"/>
              </w:rPr>
              <w:drawing>
                <wp:inline distT="0" distB="0" distL="114300" distR="114300">
                  <wp:extent cx="2644775" cy="2479040"/>
                  <wp:effectExtent l="0" t="0" r="3175" b="16510"/>
                  <wp:docPr id="15" name="图片 15" descr="音乐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音乐室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75" cy="247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32"/>
                <w:szCs w:val="32"/>
              </w:rPr>
            </w:pPr>
            <w:r>
              <w:rPr>
                <w:rFonts w:ascii="楷体" w:eastAsia="楷体" w:hAnsi="楷体" w:cs="楷体" w:hint="eastAsia"/>
                <w:b/>
                <w:noProof/>
                <w:sz w:val="32"/>
                <w:szCs w:val="32"/>
              </w:rPr>
              <w:drawing>
                <wp:inline distT="0" distB="0" distL="114300" distR="114300">
                  <wp:extent cx="2496820" cy="2430145"/>
                  <wp:effectExtent l="0" t="0" r="17780" b="8255"/>
                  <wp:docPr id="16" name="图片 16" descr="舞蹈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舞蹈室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A9C">
        <w:tc>
          <w:tcPr>
            <w:tcW w:w="4261" w:type="dxa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32"/>
                <w:szCs w:val="32"/>
              </w:rPr>
            </w:pPr>
            <w:r>
              <w:rPr>
                <w:rFonts w:ascii="楷体" w:eastAsia="楷体" w:hAnsi="楷体" w:cs="楷体" w:hint="eastAsia"/>
                <w:b/>
                <w:noProof/>
                <w:sz w:val="32"/>
                <w:szCs w:val="32"/>
              </w:rPr>
              <w:lastRenderedPageBreak/>
              <w:drawing>
                <wp:inline distT="0" distB="0" distL="114300" distR="114300">
                  <wp:extent cx="2644775" cy="2584450"/>
                  <wp:effectExtent l="0" t="0" r="3175" b="6350"/>
                  <wp:docPr id="17" name="图片 17" descr="乒乓球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乒乓球室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75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32"/>
                <w:szCs w:val="32"/>
              </w:rPr>
            </w:pPr>
            <w:r>
              <w:rPr>
                <w:rFonts w:ascii="楷体" w:eastAsia="楷体" w:hAnsi="楷体" w:cs="楷体" w:hint="eastAsia"/>
                <w:b/>
                <w:noProof/>
                <w:sz w:val="32"/>
                <w:szCs w:val="32"/>
              </w:rPr>
              <w:drawing>
                <wp:inline distT="0" distB="0" distL="114300" distR="114300">
                  <wp:extent cx="2506345" cy="2562860"/>
                  <wp:effectExtent l="0" t="0" r="8255" b="8890"/>
                  <wp:docPr id="18" name="图片 18" descr="健身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健身室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5" cy="256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A9C">
        <w:trPr>
          <w:trHeight w:val="4230"/>
        </w:trPr>
        <w:tc>
          <w:tcPr>
            <w:tcW w:w="4261" w:type="dxa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32"/>
                <w:szCs w:val="32"/>
              </w:rPr>
            </w:pPr>
            <w:r>
              <w:rPr>
                <w:rFonts w:ascii="楷体" w:eastAsia="楷体" w:hAnsi="楷体" w:cs="楷体" w:hint="eastAsia"/>
                <w:b/>
                <w:noProof/>
                <w:sz w:val="32"/>
                <w:szCs w:val="32"/>
              </w:rPr>
              <w:drawing>
                <wp:inline distT="0" distB="0" distL="114300" distR="114300">
                  <wp:extent cx="2661920" cy="2794000"/>
                  <wp:effectExtent l="0" t="0" r="5080" b="6350"/>
                  <wp:docPr id="19" name="图片 19" descr="电影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电影室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920" cy="27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sz w:val="32"/>
                <w:szCs w:val="32"/>
              </w:rPr>
            </w:pPr>
            <w:r>
              <w:rPr>
                <w:rFonts w:ascii="楷体" w:eastAsia="楷体" w:hAnsi="楷体" w:cs="楷体" w:hint="eastAsia"/>
                <w:b/>
                <w:noProof/>
                <w:sz w:val="32"/>
                <w:szCs w:val="32"/>
              </w:rPr>
              <w:drawing>
                <wp:inline distT="0" distB="0" distL="114300" distR="114300">
                  <wp:extent cx="2414905" cy="2705735"/>
                  <wp:effectExtent l="0" t="0" r="4445" b="18415"/>
                  <wp:docPr id="20" name="图片 20" descr="游戏室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游戏室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05" cy="270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A9C" w:rsidRDefault="001E2A9C">
      <w:pPr>
        <w:pStyle w:val="a6"/>
        <w:rPr>
          <w:sz w:val="32"/>
          <w:szCs w:val="32"/>
        </w:rPr>
      </w:pPr>
    </w:p>
    <w:p w:rsidR="001E2A9C" w:rsidRDefault="001E2A9C">
      <w:pPr>
        <w:pStyle w:val="a6"/>
        <w:rPr>
          <w:rFonts w:ascii="楷体" w:eastAsia="楷体" w:hAnsi="楷体" w:cs="楷体"/>
          <w:b/>
          <w:sz w:val="32"/>
          <w:szCs w:val="32"/>
        </w:rPr>
      </w:pPr>
    </w:p>
    <w:p w:rsidR="001E2A9C" w:rsidRDefault="00A079AA">
      <w:pPr>
        <w:pStyle w:val="a6"/>
        <w:tabs>
          <w:tab w:val="clear" w:pos="4153"/>
        </w:tabs>
        <w:jc w:val="center"/>
        <w:rPr>
          <w:rFonts w:ascii="楷体" w:eastAsia="楷体" w:hAnsi="楷体" w:cs="楷体"/>
          <w:b/>
          <w:sz w:val="32"/>
          <w:szCs w:val="32"/>
        </w:rPr>
      </w:pPr>
      <w:r>
        <w:rPr>
          <w:rFonts w:asciiTheme="minorHAnsi" w:hAnsiTheme="minorHAnsi" w:hint="eastAsia"/>
          <w:sz w:val="32"/>
          <w:szCs w:val="32"/>
        </w:rPr>
        <w:t>员工风采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31"/>
        <w:gridCol w:w="4291"/>
      </w:tblGrid>
      <w:tr w:rsidR="001E2A9C">
        <w:tc>
          <w:tcPr>
            <w:tcW w:w="4261" w:type="dxa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楷体" w:eastAsia="楷体" w:hAnsi="楷体" w:cs="楷体"/>
                <w:b/>
                <w:sz w:val="32"/>
                <w:szCs w:val="32"/>
              </w:rPr>
            </w:pPr>
            <w:r>
              <w:rPr>
                <w:rFonts w:ascii="楷体" w:eastAsia="楷体" w:hAnsi="楷体" w:cs="楷体" w:hint="eastAsia"/>
                <w:b/>
                <w:noProof/>
                <w:sz w:val="32"/>
                <w:szCs w:val="32"/>
              </w:rPr>
              <w:drawing>
                <wp:inline distT="0" distB="0" distL="114300" distR="114300">
                  <wp:extent cx="2566035" cy="1710690"/>
                  <wp:effectExtent l="0" t="0" r="5715" b="3810"/>
                  <wp:docPr id="21" name="图片 21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3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楷体" w:eastAsia="楷体" w:hAnsi="楷体" w:cs="楷体"/>
                <w:b/>
                <w:sz w:val="32"/>
                <w:szCs w:val="32"/>
              </w:rPr>
            </w:pPr>
            <w:r>
              <w:rPr>
                <w:rFonts w:ascii="楷体" w:eastAsia="楷体" w:hAnsi="楷体" w:cs="楷体" w:hint="eastAsia"/>
                <w:b/>
                <w:noProof/>
                <w:sz w:val="32"/>
                <w:szCs w:val="32"/>
              </w:rPr>
              <w:drawing>
                <wp:inline distT="0" distB="0" distL="114300" distR="114300">
                  <wp:extent cx="2563495" cy="1710055"/>
                  <wp:effectExtent l="0" t="0" r="8255" b="4445"/>
                  <wp:docPr id="22" name="图片 22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A9C">
        <w:tc>
          <w:tcPr>
            <w:tcW w:w="4261" w:type="dxa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楷体" w:eastAsia="楷体" w:hAnsi="楷体" w:cs="楷体"/>
                <w:b/>
                <w:sz w:val="32"/>
                <w:szCs w:val="32"/>
              </w:rPr>
            </w:pPr>
            <w:r>
              <w:rPr>
                <w:rFonts w:ascii="楷体" w:eastAsia="楷体" w:hAnsi="楷体" w:cs="楷体" w:hint="eastAsia"/>
                <w:b/>
                <w:noProof/>
                <w:sz w:val="32"/>
                <w:szCs w:val="32"/>
              </w:rPr>
              <w:lastRenderedPageBreak/>
              <w:drawing>
                <wp:inline distT="0" distB="0" distL="114300" distR="114300">
                  <wp:extent cx="2567305" cy="1712595"/>
                  <wp:effectExtent l="0" t="0" r="4445" b="1905"/>
                  <wp:docPr id="23" name="图片 23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楷体" w:eastAsia="楷体" w:hAnsi="楷体" w:cs="楷体"/>
                <w:b/>
                <w:sz w:val="32"/>
                <w:szCs w:val="32"/>
              </w:rPr>
            </w:pPr>
            <w:r>
              <w:rPr>
                <w:rFonts w:ascii="楷体" w:eastAsia="楷体" w:hAnsi="楷体" w:cs="楷体" w:hint="eastAsia"/>
                <w:b/>
                <w:noProof/>
                <w:sz w:val="32"/>
                <w:szCs w:val="32"/>
              </w:rPr>
              <w:drawing>
                <wp:inline distT="0" distB="0" distL="114300" distR="114300">
                  <wp:extent cx="2568575" cy="1712595"/>
                  <wp:effectExtent l="0" t="0" r="3175" b="1905"/>
                  <wp:docPr id="24" name="图片 24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A9C">
        <w:tc>
          <w:tcPr>
            <w:tcW w:w="4261" w:type="dxa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楷体" w:eastAsia="楷体" w:hAnsi="楷体" w:cs="楷体"/>
                <w:b/>
                <w:sz w:val="32"/>
                <w:szCs w:val="32"/>
              </w:rPr>
            </w:pPr>
            <w:r>
              <w:rPr>
                <w:rFonts w:ascii="楷体" w:eastAsia="楷体" w:hAnsi="楷体" w:cs="楷体" w:hint="eastAsia"/>
                <w:b/>
                <w:noProof/>
                <w:sz w:val="32"/>
                <w:szCs w:val="32"/>
              </w:rPr>
              <w:drawing>
                <wp:inline distT="0" distB="0" distL="114300" distR="114300">
                  <wp:extent cx="2559050" cy="1706245"/>
                  <wp:effectExtent l="0" t="0" r="12700" b="8255"/>
                  <wp:docPr id="25" name="图片 25" descr="DSC07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SC0706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楷体" w:eastAsia="楷体" w:hAnsi="楷体" w:cs="楷体"/>
                <w:b/>
                <w:sz w:val="32"/>
                <w:szCs w:val="32"/>
              </w:rPr>
            </w:pPr>
            <w:r>
              <w:rPr>
                <w:rFonts w:ascii="楷体" w:eastAsia="楷体" w:hAnsi="楷体" w:cs="楷体" w:hint="eastAsia"/>
                <w:b/>
                <w:noProof/>
                <w:sz w:val="32"/>
                <w:szCs w:val="32"/>
              </w:rPr>
              <w:drawing>
                <wp:inline distT="0" distB="0" distL="114300" distR="114300">
                  <wp:extent cx="2606040" cy="1706245"/>
                  <wp:effectExtent l="0" t="0" r="3810" b="8255"/>
                  <wp:docPr id="26" name="图片 26" descr="DSC0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SC0026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A9C" w:rsidRDefault="00A079AA">
      <w:pPr>
        <w:pStyle w:val="a6"/>
        <w:tabs>
          <w:tab w:val="clear" w:pos="4153"/>
        </w:tabs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 w:hint="eastAsia"/>
          <w:sz w:val="32"/>
          <w:szCs w:val="32"/>
        </w:rPr>
        <w:t>食宿情况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03"/>
        <w:gridCol w:w="4419"/>
      </w:tblGrid>
      <w:tr w:rsidR="001E2A9C">
        <w:tc>
          <w:tcPr>
            <w:tcW w:w="4261" w:type="dxa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楷体" w:eastAsia="楷体" w:hAnsi="楷体" w:cs="楷体"/>
                <w:b/>
                <w:sz w:val="32"/>
                <w:szCs w:val="32"/>
              </w:rPr>
            </w:pPr>
            <w:r>
              <w:rPr>
                <w:rFonts w:ascii="楷体" w:eastAsia="楷体" w:hAnsi="楷体" w:cs="楷体" w:hint="eastAsia"/>
                <w:b/>
                <w:noProof/>
                <w:sz w:val="32"/>
                <w:szCs w:val="32"/>
              </w:rPr>
              <w:drawing>
                <wp:inline distT="0" distB="0" distL="114300" distR="114300">
                  <wp:extent cx="2553335" cy="1503045"/>
                  <wp:effectExtent l="0" t="0" r="18415" b="1905"/>
                  <wp:docPr id="27" name="图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/>
                        </pic:nvPicPr>
                        <pic:blipFill>
                          <a:blip r:embed="rId24"/>
                        </pic:blipFill>
                        <pic:spPr>
                          <a:xfrm>
                            <a:off x="0" y="0"/>
                            <a:ext cx="2553335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楷体" w:eastAsia="楷体" w:hAnsi="楷体" w:cs="楷体"/>
                <w:b/>
                <w:sz w:val="32"/>
                <w:szCs w:val="32"/>
              </w:rPr>
            </w:pPr>
            <w:r>
              <w:rPr>
                <w:rFonts w:ascii="楷体" w:eastAsia="楷体" w:hAnsi="楷体" w:cs="楷体" w:hint="eastAsia"/>
                <w:b/>
                <w:noProof/>
                <w:sz w:val="32"/>
                <w:szCs w:val="32"/>
              </w:rPr>
              <w:drawing>
                <wp:inline distT="0" distB="0" distL="114300" distR="114300">
                  <wp:extent cx="2735580" cy="1466850"/>
                  <wp:effectExtent l="0" t="0" r="7620" b="0"/>
                  <wp:docPr id="29" name="图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/>
                        </pic:nvPicPr>
                        <pic:blipFill>
                          <a:blip r:embed="rId25"/>
                        </pic:blipFill>
                        <pic:spPr>
                          <a:xfrm>
                            <a:off x="0" y="0"/>
                            <a:ext cx="273558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A9C">
        <w:tc>
          <w:tcPr>
            <w:tcW w:w="4261" w:type="dxa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楷体" w:eastAsia="楷体" w:hAnsi="楷体" w:cs="楷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>
                  <wp:extent cx="2498725" cy="1325245"/>
                  <wp:effectExtent l="0" t="0" r="15875" b="8255"/>
                  <wp:docPr id="3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1E2A9C" w:rsidRDefault="00A079AA">
            <w:pPr>
              <w:pStyle w:val="a6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楷体" w:eastAsia="楷体" w:hAnsi="楷体" w:cs="楷体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>
                  <wp:extent cx="2764155" cy="1370330"/>
                  <wp:effectExtent l="0" t="0" r="17145" b="127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155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A9C" w:rsidRDefault="00A079AA">
      <w:pPr>
        <w:spacing w:line="380" w:lineRule="exact"/>
        <w:ind w:firstLineChars="200" w:firstLine="643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sz w:val="32"/>
          <w:szCs w:val="32"/>
        </w:rPr>
        <w:t>四、岗位晋升渠道</w:t>
      </w:r>
    </w:p>
    <w:p w:rsidR="001E2A9C" w:rsidRDefault="00A079AA">
      <w:pPr>
        <w:pStyle w:val="a6"/>
        <w:ind w:firstLineChars="200" w:firstLine="560"/>
        <w:rPr>
          <w:rFonts w:ascii="楷体" w:eastAsia="楷体" w:hAnsi="楷体" w:cs="楷体"/>
          <w:kern w:val="0"/>
          <w:sz w:val="28"/>
          <w:szCs w:val="28"/>
          <w:lang/>
        </w:rPr>
      </w:pPr>
      <w:r>
        <w:rPr>
          <w:rFonts w:ascii="楷体" w:eastAsia="楷体" w:hAnsi="楷体" w:cs="楷体" w:hint="eastAsia"/>
          <w:kern w:val="0"/>
          <w:sz w:val="28"/>
          <w:szCs w:val="28"/>
          <w:lang/>
        </w:rPr>
        <w:t>公司鼓励员工不断提升自身专业水平、管理能力和操作技能，结合公司人才发展要求，建立以下各序列的岗位晋升通道，确保员工在组织中的发展，为构建“</w:t>
      </w:r>
      <w:r>
        <w:rPr>
          <w:rFonts w:ascii="楷体" w:eastAsia="楷体" w:hAnsi="楷体" w:cs="楷体" w:hint="eastAsia"/>
          <w:kern w:val="0"/>
          <w:sz w:val="28"/>
          <w:szCs w:val="28"/>
          <w:lang/>
        </w:rPr>
        <w:t>H</w:t>
      </w:r>
      <w:r>
        <w:rPr>
          <w:rFonts w:ascii="楷体" w:eastAsia="楷体" w:hAnsi="楷体" w:cs="楷体" w:hint="eastAsia"/>
          <w:kern w:val="0"/>
          <w:sz w:val="28"/>
          <w:szCs w:val="28"/>
          <w:lang/>
        </w:rPr>
        <w:t>”的分配模式奠定基础。</w:t>
      </w:r>
    </w:p>
    <w:p w:rsidR="001E2A9C" w:rsidRDefault="00A079AA">
      <w:pPr>
        <w:pStyle w:val="a6"/>
        <w:numPr>
          <w:ilvl w:val="0"/>
          <w:numId w:val="1"/>
        </w:numPr>
        <w:ind w:firstLineChars="200" w:firstLine="562"/>
        <w:rPr>
          <w:rFonts w:ascii="楷体" w:eastAsia="楷体" w:hAnsi="楷体" w:cs="楷体"/>
          <w:b/>
          <w:bCs/>
          <w:kern w:val="0"/>
          <w:sz w:val="28"/>
          <w:szCs w:val="28"/>
          <w:lang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/>
        </w:rPr>
        <w:t>技能操作序列：</w:t>
      </w:r>
    </w:p>
    <w:p w:rsidR="001E2A9C" w:rsidRDefault="00A079AA">
      <w:pPr>
        <w:pStyle w:val="a6"/>
        <w:ind w:firstLineChars="200" w:firstLine="560"/>
        <w:rPr>
          <w:rFonts w:ascii="楷体" w:eastAsia="楷体" w:hAnsi="楷体" w:cs="楷体"/>
          <w:kern w:val="0"/>
          <w:sz w:val="28"/>
          <w:szCs w:val="28"/>
          <w:lang/>
        </w:rPr>
      </w:pPr>
      <w:r>
        <w:rPr>
          <w:rFonts w:ascii="楷体" w:eastAsia="楷体" w:hAnsi="楷体" w:cs="楷体" w:hint="eastAsia"/>
          <w:sz w:val="28"/>
          <w:szCs w:val="28"/>
        </w:rPr>
        <w:t>一星操作→二星操作→三星操作→四星操作→准五星操作→五星操作→资深操作→首席操作</w:t>
      </w:r>
    </w:p>
    <w:p w:rsidR="001E2A9C" w:rsidRDefault="00A079AA">
      <w:pPr>
        <w:pStyle w:val="a6"/>
        <w:ind w:firstLineChars="200" w:firstLine="562"/>
        <w:rPr>
          <w:rFonts w:ascii="楷体" w:eastAsia="楷体" w:hAnsi="楷体" w:cs="楷体"/>
          <w:b/>
          <w:bCs/>
          <w:kern w:val="0"/>
          <w:sz w:val="28"/>
          <w:szCs w:val="28"/>
          <w:lang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/>
        </w:rPr>
        <w:t>2</w:t>
      </w: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/>
        </w:rPr>
        <w:t>、专业技术序列：</w:t>
      </w:r>
    </w:p>
    <w:p w:rsidR="001E2A9C" w:rsidRDefault="00A079AA">
      <w:pPr>
        <w:pStyle w:val="a6"/>
        <w:ind w:firstLineChars="200" w:firstLine="56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kern w:val="0"/>
          <w:sz w:val="28"/>
          <w:szCs w:val="28"/>
          <w:lang/>
        </w:rPr>
        <w:t>初级技术员</w:t>
      </w:r>
      <w:r>
        <w:rPr>
          <w:rFonts w:ascii="楷体" w:eastAsia="楷体" w:hAnsi="楷体" w:cs="楷体" w:hint="eastAsia"/>
          <w:sz w:val="28"/>
          <w:szCs w:val="28"/>
        </w:rPr>
        <w:t>→技术员→高级技术员→技术主管→高级技术主管</w:t>
      </w:r>
      <w:r>
        <w:rPr>
          <w:rFonts w:ascii="楷体" w:eastAsia="楷体" w:hAnsi="楷体" w:cs="楷体" w:hint="eastAsia"/>
          <w:sz w:val="28"/>
          <w:szCs w:val="28"/>
        </w:rPr>
        <w:lastRenderedPageBreak/>
        <w:t>→技术专家→副总师</w:t>
      </w:r>
    </w:p>
    <w:p w:rsidR="001E2A9C" w:rsidRDefault="00A079AA">
      <w:pPr>
        <w:pStyle w:val="a6"/>
        <w:ind w:firstLineChars="200" w:firstLine="562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3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、职能管理序列：</w:t>
      </w:r>
    </w:p>
    <w:p w:rsidR="001E2A9C" w:rsidRDefault="00A079AA">
      <w:pPr>
        <w:pStyle w:val="a6"/>
        <w:ind w:firstLineChars="200" w:firstLine="56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部门助理→部门副职→部门正职</w:t>
      </w:r>
    </w:p>
    <w:p w:rsidR="001E2A9C" w:rsidRDefault="001E2A9C">
      <w:pPr>
        <w:pStyle w:val="a6"/>
        <w:ind w:firstLineChars="200" w:firstLine="560"/>
        <w:rPr>
          <w:rFonts w:ascii="楷体" w:eastAsia="楷体" w:hAnsi="楷体" w:cs="楷体"/>
          <w:sz w:val="28"/>
          <w:szCs w:val="28"/>
        </w:rPr>
      </w:pPr>
    </w:p>
    <w:p w:rsidR="001E2A9C" w:rsidRDefault="00A079AA">
      <w:pPr>
        <w:spacing w:line="380" w:lineRule="exact"/>
        <w:ind w:firstLineChars="200" w:firstLine="643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sz w:val="32"/>
          <w:szCs w:val="32"/>
        </w:rPr>
        <w:t>五、联系方式</w:t>
      </w:r>
    </w:p>
    <w:p w:rsidR="001E2A9C" w:rsidRDefault="00A079AA">
      <w:pPr>
        <w:spacing w:line="380" w:lineRule="exact"/>
        <w:ind w:firstLineChars="200"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sz w:val="28"/>
          <w:szCs w:val="28"/>
        </w:rPr>
        <w:t>广西华谊新材料有限公司联系人：</w:t>
      </w:r>
    </w:p>
    <w:p w:rsidR="001E2A9C" w:rsidRDefault="00A079AA">
      <w:pPr>
        <w:pStyle w:val="a6"/>
        <w:ind w:firstLine="57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廖老师</w:t>
      </w:r>
      <w:r>
        <w:rPr>
          <w:rFonts w:ascii="楷体" w:eastAsia="楷体" w:hAnsi="楷体" w:cs="楷体" w:hint="eastAsia"/>
          <w:sz w:val="28"/>
          <w:szCs w:val="28"/>
        </w:rPr>
        <w:t xml:space="preserve"> </w:t>
      </w:r>
      <w:r>
        <w:rPr>
          <w:rFonts w:ascii="楷体" w:eastAsia="楷体" w:hAnsi="楷体" w:cs="楷体"/>
          <w:sz w:val="28"/>
          <w:szCs w:val="28"/>
        </w:rPr>
        <w:t>0777-5380000-170</w:t>
      </w:r>
      <w:r>
        <w:rPr>
          <w:rFonts w:ascii="楷体" w:eastAsia="楷体" w:hAnsi="楷体" w:cs="楷体" w:hint="eastAsia"/>
          <w:sz w:val="28"/>
          <w:szCs w:val="28"/>
        </w:rPr>
        <w:t xml:space="preserve">584  </w:t>
      </w:r>
      <w:r>
        <w:rPr>
          <w:rFonts w:ascii="楷体" w:eastAsia="楷体" w:hAnsi="楷体" w:cs="楷体" w:hint="eastAsia"/>
          <w:sz w:val="28"/>
          <w:szCs w:val="28"/>
        </w:rPr>
        <w:t>（</w:t>
      </w:r>
      <w:r>
        <w:rPr>
          <w:rFonts w:ascii="楷体" w:eastAsia="楷体" w:hAnsi="楷体" w:cs="楷体" w:hint="eastAsia"/>
          <w:sz w:val="28"/>
          <w:szCs w:val="28"/>
        </w:rPr>
        <w:t>191</w:t>
      </w:r>
      <w:r>
        <w:rPr>
          <w:rFonts w:ascii="楷体" w:eastAsia="楷体" w:hAnsi="楷体" w:cs="楷体"/>
          <w:sz w:val="28"/>
          <w:szCs w:val="28"/>
        </w:rPr>
        <w:t>27732015</w:t>
      </w:r>
      <w:r>
        <w:rPr>
          <w:rFonts w:ascii="楷体" w:eastAsia="楷体" w:hAnsi="楷体" w:cs="楷体" w:hint="eastAsia"/>
          <w:sz w:val="28"/>
          <w:szCs w:val="28"/>
        </w:rPr>
        <w:t>）</w:t>
      </w:r>
    </w:p>
    <w:p w:rsidR="001E2A9C" w:rsidRDefault="00A079AA">
      <w:pPr>
        <w:spacing w:line="380" w:lineRule="exact"/>
        <w:ind w:firstLineChars="200" w:firstLine="562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sz w:val="28"/>
          <w:szCs w:val="28"/>
        </w:rPr>
        <w:t>广西华谊新材料简历投递邮箱：</w:t>
      </w:r>
      <w:r>
        <w:rPr>
          <w:rFonts w:ascii="楷体" w:eastAsia="楷体" w:hAnsi="楷体" w:cs="楷体" w:hint="eastAsia"/>
          <w:sz w:val="28"/>
          <w:szCs w:val="28"/>
        </w:rPr>
        <w:t>gxhyzp@shhuayi.com</w:t>
      </w:r>
    </w:p>
    <w:p w:rsidR="001E2A9C" w:rsidRDefault="001E2A9C">
      <w:pPr>
        <w:spacing w:line="380" w:lineRule="exact"/>
        <w:rPr>
          <w:rFonts w:ascii="楷体" w:eastAsia="楷体" w:hAnsi="楷体" w:cs="楷体"/>
          <w:b/>
          <w:sz w:val="28"/>
          <w:szCs w:val="28"/>
        </w:rPr>
      </w:pPr>
    </w:p>
    <w:p w:rsidR="001E2A9C" w:rsidRDefault="00A079AA">
      <w:pPr>
        <w:spacing w:line="380" w:lineRule="exact"/>
        <w:ind w:firstLineChars="200" w:firstLine="643"/>
        <w:rPr>
          <w:rFonts w:ascii="楷体" w:eastAsia="楷体" w:hAnsi="楷体" w:cs="楷体"/>
          <w:b/>
          <w:sz w:val="32"/>
          <w:szCs w:val="32"/>
        </w:rPr>
      </w:pPr>
      <w:r>
        <w:rPr>
          <w:rFonts w:ascii="楷体" w:eastAsia="楷体" w:hAnsi="楷体" w:cs="楷体" w:hint="eastAsia"/>
          <w:b/>
          <w:sz w:val="32"/>
          <w:szCs w:val="32"/>
        </w:rPr>
        <w:t>六、职位申请流程：</w:t>
      </w:r>
    </w:p>
    <w:p w:rsidR="001E2A9C" w:rsidRDefault="00A079AA">
      <w:pPr>
        <w:spacing w:line="380" w:lineRule="exac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简历投递→简历筛选→安排面试→签订三方协议→入职体检→入职</w:t>
      </w: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</w:pPr>
    </w:p>
    <w:p w:rsidR="001E2A9C" w:rsidRDefault="001E2A9C">
      <w:pPr>
        <w:pStyle w:val="a6"/>
        <w:jc w:val="center"/>
      </w:pPr>
    </w:p>
    <w:p w:rsidR="001E2A9C" w:rsidRDefault="001E2A9C">
      <w:pPr>
        <w:pStyle w:val="a6"/>
      </w:pPr>
    </w:p>
    <w:p w:rsidR="001E2A9C" w:rsidRDefault="001E2A9C">
      <w:pPr>
        <w:pStyle w:val="a6"/>
        <w:jc w:val="center"/>
        <w:rPr>
          <w:rFonts w:ascii="楷体" w:eastAsia="楷体" w:hAnsi="楷体" w:cs="楷体"/>
          <w:kern w:val="0"/>
          <w:sz w:val="28"/>
          <w:szCs w:val="28"/>
          <w:lang/>
        </w:rPr>
      </w:pPr>
    </w:p>
    <w:p w:rsidR="001E2A9C" w:rsidRDefault="001E2A9C">
      <w:pPr>
        <w:pStyle w:val="a6"/>
        <w:jc w:val="center"/>
        <w:rPr>
          <w:rFonts w:ascii="楷体" w:eastAsia="楷体" w:hAnsi="楷体" w:cs="楷体"/>
          <w:kern w:val="0"/>
          <w:sz w:val="28"/>
          <w:szCs w:val="28"/>
          <w:lang/>
        </w:rPr>
      </w:pPr>
    </w:p>
    <w:sectPr w:rsidR="001E2A9C" w:rsidSect="001E2A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9AA" w:rsidRDefault="00A079AA" w:rsidP="004C39AC">
      <w:r>
        <w:separator/>
      </w:r>
    </w:p>
  </w:endnote>
  <w:endnote w:type="continuationSeparator" w:id="1">
    <w:p w:rsidR="00A079AA" w:rsidRDefault="00A079AA" w:rsidP="004C39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9AA" w:rsidRDefault="00A079AA" w:rsidP="004C39AC">
      <w:r>
        <w:separator/>
      </w:r>
    </w:p>
  </w:footnote>
  <w:footnote w:type="continuationSeparator" w:id="1">
    <w:p w:rsidR="00A079AA" w:rsidRDefault="00A079AA" w:rsidP="004C39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D013B0"/>
    <w:multiLevelType w:val="singleLevel"/>
    <w:tmpl w:val="7CD013B0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WY0NjZmZGZlODMyNDczZTE2ODZlYTQzNDRmYjRjMDIifQ=="/>
  </w:docVars>
  <w:rsids>
    <w:rsidRoot w:val="0068749B"/>
    <w:rsid w:val="00005B72"/>
    <w:rsid w:val="0001422E"/>
    <w:rsid w:val="0001426D"/>
    <w:rsid w:val="00025486"/>
    <w:rsid w:val="000718CC"/>
    <w:rsid w:val="00081BF3"/>
    <w:rsid w:val="000C7032"/>
    <w:rsid w:val="001109D1"/>
    <w:rsid w:val="00146F2B"/>
    <w:rsid w:val="00190249"/>
    <w:rsid w:val="001C4D84"/>
    <w:rsid w:val="001D25B2"/>
    <w:rsid w:val="001D7ED9"/>
    <w:rsid w:val="001E2A9C"/>
    <w:rsid w:val="0020772F"/>
    <w:rsid w:val="00213C84"/>
    <w:rsid w:val="00266D5D"/>
    <w:rsid w:val="002A0557"/>
    <w:rsid w:val="002A6C36"/>
    <w:rsid w:val="002D44B7"/>
    <w:rsid w:val="00305301"/>
    <w:rsid w:val="003504B5"/>
    <w:rsid w:val="00360E74"/>
    <w:rsid w:val="00361CA9"/>
    <w:rsid w:val="003713DA"/>
    <w:rsid w:val="003935FB"/>
    <w:rsid w:val="003A62D0"/>
    <w:rsid w:val="003D0E70"/>
    <w:rsid w:val="003E6C25"/>
    <w:rsid w:val="003E7D8B"/>
    <w:rsid w:val="00413A0B"/>
    <w:rsid w:val="00432F15"/>
    <w:rsid w:val="004609A5"/>
    <w:rsid w:val="00490984"/>
    <w:rsid w:val="004C39AC"/>
    <w:rsid w:val="004C6A58"/>
    <w:rsid w:val="004D1BEA"/>
    <w:rsid w:val="004E7AC3"/>
    <w:rsid w:val="005171A2"/>
    <w:rsid w:val="00520AE3"/>
    <w:rsid w:val="00522CCB"/>
    <w:rsid w:val="00533187"/>
    <w:rsid w:val="00560C34"/>
    <w:rsid w:val="0058225B"/>
    <w:rsid w:val="00585D93"/>
    <w:rsid w:val="005C68E4"/>
    <w:rsid w:val="00660751"/>
    <w:rsid w:val="0068749B"/>
    <w:rsid w:val="00690A46"/>
    <w:rsid w:val="00691D31"/>
    <w:rsid w:val="006A369F"/>
    <w:rsid w:val="006A3F2D"/>
    <w:rsid w:val="006A71DC"/>
    <w:rsid w:val="006B549F"/>
    <w:rsid w:val="006E273F"/>
    <w:rsid w:val="0070188C"/>
    <w:rsid w:val="0071461E"/>
    <w:rsid w:val="00742DE7"/>
    <w:rsid w:val="00755B3F"/>
    <w:rsid w:val="007A09D2"/>
    <w:rsid w:val="007A3E8D"/>
    <w:rsid w:val="007B78F0"/>
    <w:rsid w:val="007E2049"/>
    <w:rsid w:val="00823086"/>
    <w:rsid w:val="00865795"/>
    <w:rsid w:val="008747A7"/>
    <w:rsid w:val="00893200"/>
    <w:rsid w:val="008F190D"/>
    <w:rsid w:val="009156E7"/>
    <w:rsid w:val="0092001F"/>
    <w:rsid w:val="00926737"/>
    <w:rsid w:val="00950B31"/>
    <w:rsid w:val="009D03FC"/>
    <w:rsid w:val="009E7131"/>
    <w:rsid w:val="00A079AA"/>
    <w:rsid w:val="00A42EE0"/>
    <w:rsid w:val="00A438D0"/>
    <w:rsid w:val="00A516CB"/>
    <w:rsid w:val="00A82458"/>
    <w:rsid w:val="00A874F3"/>
    <w:rsid w:val="00AB2D64"/>
    <w:rsid w:val="00AB4B2D"/>
    <w:rsid w:val="00AC6358"/>
    <w:rsid w:val="00AD59F4"/>
    <w:rsid w:val="00AE71E2"/>
    <w:rsid w:val="00AF3236"/>
    <w:rsid w:val="00AF4990"/>
    <w:rsid w:val="00B02E58"/>
    <w:rsid w:val="00B35357"/>
    <w:rsid w:val="00B74931"/>
    <w:rsid w:val="00B86AE6"/>
    <w:rsid w:val="00BA557E"/>
    <w:rsid w:val="00BA76AF"/>
    <w:rsid w:val="00BD7328"/>
    <w:rsid w:val="00BE05CF"/>
    <w:rsid w:val="00BE4464"/>
    <w:rsid w:val="00BE5112"/>
    <w:rsid w:val="00C01A11"/>
    <w:rsid w:val="00C1321C"/>
    <w:rsid w:val="00C26126"/>
    <w:rsid w:val="00C43842"/>
    <w:rsid w:val="00C65B9E"/>
    <w:rsid w:val="00C74EF7"/>
    <w:rsid w:val="00CC5A19"/>
    <w:rsid w:val="00D0004D"/>
    <w:rsid w:val="00D6624B"/>
    <w:rsid w:val="00D81FC0"/>
    <w:rsid w:val="00D828BB"/>
    <w:rsid w:val="00D86CEE"/>
    <w:rsid w:val="00DE3F5C"/>
    <w:rsid w:val="00E20AC2"/>
    <w:rsid w:val="00E32D3E"/>
    <w:rsid w:val="00E46960"/>
    <w:rsid w:val="00E90CFD"/>
    <w:rsid w:val="00E97AF7"/>
    <w:rsid w:val="00EB1E19"/>
    <w:rsid w:val="00EC218F"/>
    <w:rsid w:val="00EC47DF"/>
    <w:rsid w:val="00EE4959"/>
    <w:rsid w:val="00EF2923"/>
    <w:rsid w:val="00F14B67"/>
    <w:rsid w:val="00F14C5E"/>
    <w:rsid w:val="00F533C4"/>
    <w:rsid w:val="00F560B4"/>
    <w:rsid w:val="00F63876"/>
    <w:rsid w:val="00FA7C90"/>
    <w:rsid w:val="00FB156A"/>
    <w:rsid w:val="010F6086"/>
    <w:rsid w:val="043E4363"/>
    <w:rsid w:val="04B23CEB"/>
    <w:rsid w:val="05A579FD"/>
    <w:rsid w:val="0A8339AA"/>
    <w:rsid w:val="0CAE75ED"/>
    <w:rsid w:val="11462F84"/>
    <w:rsid w:val="1156227A"/>
    <w:rsid w:val="11D3348F"/>
    <w:rsid w:val="1270704E"/>
    <w:rsid w:val="12753A85"/>
    <w:rsid w:val="136C52C1"/>
    <w:rsid w:val="13B877D7"/>
    <w:rsid w:val="142D2812"/>
    <w:rsid w:val="14D92328"/>
    <w:rsid w:val="14F40915"/>
    <w:rsid w:val="15D106D1"/>
    <w:rsid w:val="16056D92"/>
    <w:rsid w:val="16AA7F3A"/>
    <w:rsid w:val="17C84112"/>
    <w:rsid w:val="1B0F0ABD"/>
    <w:rsid w:val="1DFC6153"/>
    <w:rsid w:val="1EC22854"/>
    <w:rsid w:val="20C81B4D"/>
    <w:rsid w:val="213A131A"/>
    <w:rsid w:val="224C1C4D"/>
    <w:rsid w:val="22BF55DB"/>
    <w:rsid w:val="24031F25"/>
    <w:rsid w:val="28CB1F2A"/>
    <w:rsid w:val="2A014104"/>
    <w:rsid w:val="2B7C03A6"/>
    <w:rsid w:val="2B9F2E22"/>
    <w:rsid w:val="2C7A74C9"/>
    <w:rsid w:val="2EDF5299"/>
    <w:rsid w:val="3108602B"/>
    <w:rsid w:val="328D7632"/>
    <w:rsid w:val="33487C5C"/>
    <w:rsid w:val="336E2C0A"/>
    <w:rsid w:val="393C4FCC"/>
    <w:rsid w:val="39EE762A"/>
    <w:rsid w:val="3E7F5337"/>
    <w:rsid w:val="452D2C67"/>
    <w:rsid w:val="4E1223D6"/>
    <w:rsid w:val="4E1C4031"/>
    <w:rsid w:val="4E234789"/>
    <w:rsid w:val="4EB305E5"/>
    <w:rsid w:val="4F6A4AC3"/>
    <w:rsid w:val="4FAA081E"/>
    <w:rsid w:val="50AD72F3"/>
    <w:rsid w:val="53B02D4E"/>
    <w:rsid w:val="57823531"/>
    <w:rsid w:val="59014049"/>
    <w:rsid w:val="5B5177B6"/>
    <w:rsid w:val="5D7229C7"/>
    <w:rsid w:val="5EA45179"/>
    <w:rsid w:val="62754218"/>
    <w:rsid w:val="62C55139"/>
    <w:rsid w:val="650A0CF7"/>
    <w:rsid w:val="65C132B3"/>
    <w:rsid w:val="67880AE7"/>
    <w:rsid w:val="68742368"/>
    <w:rsid w:val="6C1A0789"/>
    <w:rsid w:val="70747880"/>
    <w:rsid w:val="719539A7"/>
    <w:rsid w:val="738D4BF9"/>
    <w:rsid w:val="73B97F71"/>
    <w:rsid w:val="75834462"/>
    <w:rsid w:val="76DA2686"/>
    <w:rsid w:val="78263F29"/>
    <w:rsid w:val="7A0604D4"/>
    <w:rsid w:val="7AD64D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qFormat="1"/>
    <w:lsdException w:name="header" w:semiHidden="0" w:uiPriority="99" w:unhideWhenUsed="0" w:qFormat="1"/>
    <w:lsdException w:name="footer" w:semiHidden="0" w:unhideWhenUsed="0" w:qFormat="1"/>
    <w:lsdException w:name="caption" w:qFormat="1"/>
    <w:lsdException w:name="annotation reference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semiHidden="0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 w:qFormat="1"/>
    <w:lsdException w:name="Followed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A9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qFormat/>
    <w:rsid w:val="001E2A9C"/>
    <w:pPr>
      <w:jc w:val="left"/>
    </w:pPr>
  </w:style>
  <w:style w:type="paragraph" w:styleId="a4">
    <w:name w:val="Balloon Text"/>
    <w:basedOn w:val="a"/>
    <w:link w:val="Char0"/>
    <w:qFormat/>
    <w:rsid w:val="001E2A9C"/>
    <w:rPr>
      <w:sz w:val="18"/>
      <w:szCs w:val="18"/>
    </w:rPr>
  </w:style>
  <w:style w:type="paragraph" w:styleId="a5">
    <w:name w:val="footer"/>
    <w:basedOn w:val="a"/>
    <w:link w:val="Char1"/>
    <w:qFormat/>
    <w:rsid w:val="001E2A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rsid w:val="001E2A9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a7">
    <w:name w:val="Normal (Web)"/>
    <w:basedOn w:val="a"/>
    <w:semiHidden/>
    <w:unhideWhenUsed/>
    <w:qFormat/>
    <w:rsid w:val="001E2A9C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8">
    <w:name w:val="annotation subject"/>
    <w:basedOn w:val="a3"/>
    <w:next w:val="a3"/>
    <w:link w:val="Char3"/>
    <w:semiHidden/>
    <w:unhideWhenUsed/>
    <w:qFormat/>
    <w:rsid w:val="001E2A9C"/>
    <w:rPr>
      <w:b/>
      <w:bCs/>
    </w:rPr>
  </w:style>
  <w:style w:type="table" w:styleId="a9">
    <w:name w:val="Table Grid"/>
    <w:basedOn w:val="a1"/>
    <w:qFormat/>
    <w:rsid w:val="001E2A9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qFormat/>
    <w:rsid w:val="001E2A9C"/>
    <w:rPr>
      <w:b/>
    </w:rPr>
  </w:style>
  <w:style w:type="character" w:styleId="ab">
    <w:name w:val="FollowedHyperlink"/>
    <w:basedOn w:val="a0"/>
    <w:qFormat/>
    <w:rsid w:val="001E2A9C"/>
    <w:rPr>
      <w:color w:val="FF00FF" w:themeColor="followedHyperlink"/>
      <w:u w:val="single"/>
    </w:rPr>
  </w:style>
  <w:style w:type="character" w:styleId="ac">
    <w:name w:val="Hyperlink"/>
    <w:basedOn w:val="a0"/>
    <w:qFormat/>
    <w:rsid w:val="001E2A9C"/>
    <w:rPr>
      <w:color w:val="00A800" w:themeColor="hyperlink"/>
      <w:u w:val="single"/>
    </w:rPr>
  </w:style>
  <w:style w:type="character" w:styleId="ad">
    <w:name w:val="annotation reference"/>
    <w:basedOn w:val="a0"/>
    <w:semiHidden/>
    <w:unhideWhenUsed/>
    <w:qFormat/>
    <w:rsid w:val="001E2A9C"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sid w:val="001E2A9C"/>
    <w:rPr>
      <w:rFonts w:ascii="Times New Roman" w:hAnsi="Times New Roman"/>
      <w:kern w:val="2"/>
      <w:sz w:val="18"/>
      <w:szCs w:val="24"/>
    </w:rPr>
  </w:style>
  <w:style w:type="character" w:customStyle="1" w:styleId="Char0">
    <w:name w:val="批注框文本 Char"/>
    <w:basedOn w:val="a0"/>
    <w:link w:val="a4"/>
    <w:qFormat/>
    <w:rsid w:val="001E2A9C"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sid w:val="001E2A9C"/>
    <w:rPr>
      <w:kern w:val="2"/>
      <w:sz w:val="18"/>
      <w:szCs w:val="18"/>
    </w:rPr>
  </w:style>
  <w:style w:type="character" w:customStyle="1" w:styleId="Char">
    <w:name w:val="批注文字 Char"/>
    <w:basedOn w:val="a0"/>
    <w:link w:val="a3"/>
    <w:semiHidden/>
    <w:qFormat/>
    <w:rsid w:val="001E2A9C"/>
    <w:rPr>
      <w:kern w:val="2"/>
      <w:sz w:val="21"/>
      <w:szCs w:val="24"/>
    </w:rPr>
  </w:style>
  <w:style w:type="character" w:customStyle="1" w:styleId="Char3">
    <w:name w:val="批注主题 Char"/>
    <w:basedOn w:val="Char"/>
    <w:link w:val="a8"/>
    <w:semiHidden/>
    <w:qFormat/>
    <w:rsid w:val="001E2A9C"/>
    <w:rPr>
      <w:b/>
      <w:bCs/>
      <w:kern w:val="2"/>
      <w:sz w:val="21"/>
      <w:szCs w:val="24"/>
    </w:rPr>
  </w:style>
  <w:style w:type="paragraph" w:styleId="ae">
    <w:name w:val="List Paragraph"/>
    <w:basedOn w:val="a"/>
    <w:uiPriority w:val="34"/>
    <w:qFormat/>
    <w:rsid w:val="001E2A9C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Calligraphy">
      <a:dk1>
        <a:sysClr val="windowText" lastClr="000000"/>
      </a:dk1>
      <a:lt1>
        <a:sysClr val="window" lastClr="FFFFFF"/>
      </a:lt1>
      <a:dk2>
        <a:srgbClr val="411401"/>
      </a:dk2>
      <a:lt2>
        <a:srgbClr val="FFE6E6"/>
      </a:lt2>
      <a:accent1>
        <a:srgbClr val="A24A48"/>
      </a:accent1>
      <a:accent2>
        <a:srgbClr val="B2935C"/>
      </a:accent2>
      <a:accent3>
        <a:srgbClr val="6A9A9A"/>
      </a:accent3>
      <a:accent4>
        <a:srgbClr val="B2B787"/>
      </a:accent4>
      <a:accent5>
        <a:srgbClr val="91644B"/>
      </a:accent5>
      <a:accent6>
        <a:srgbClr val="654A76"/>
      </a:accent6>
      <a:hlink>
        <a:srgbClr val="00A800"/>
      </a:hlink>
      <a:folHlink>
        <a:srgbClr val="FF00F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349</Words>
  <Characters>1993</Characters>
  <Application>Microsoft Office Word</Application>
  <DocSecurity>0</DocSecurity>
  <Lines>16</Lines>
  <Paragraphs>4</Paragraphs>
  <ScaleCrop>false</ScaleCrop>
  <Company>china</Company>
  <LinksUpToDate>false</LinksUpToDate>
  <CharactersWithSpaces>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10202020</dc:creator>
  <cp:lastModifiedBy>1</cp:lastModifiedBy>
  <cp:revision>2</cp:revision>
  <cp:lastPrinted>2023-10-09T07:43:00Z</cp:lastPrinted>
  <dcterms:created xsi:type="dcterms:W3CDTF">2023-10-25T08:19:00Z</dcterms:created>
  <dcterms:modified xsi:type="dcterms:W3CDTF">2023-10-25T08:19:00Z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80A8B74AB3A0403D9324B309E59E9507_13</vt:lpwstr>
  </property>
</Properties>
</file>