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Hans"/>
        </w:rPr>
        <w:t>桂林理工大学</w:t>
      </w:r>
      <w:r>
        <w:rPr>
          <w:rFonts w:ascii="Times New Roman" w:hAnsi="Times New Roman" w:eastAsia="方正小标宋简体" w:cs="Times New Roman"/>
          <w:sz w:val="44"/>
          <w:szCs w:val="44"/>
        </w:rPr>
        <w:t>“第二课堂成绩单”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精品课程申报推荐汇总表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单位</w:t>
      </w:r>
      <w:r>
        <w:rPr>
          <w:rFonts w:ascii="Times New Roman" w:hAnsi="Times New Roman" w:eastAsia="仿宋" w:cs="Times New Roman"/>
          <w:sz w:val="32"/>
          <w:szCs w:val="32"/>
        </w:rPr>
        <w:t>名称（盖章）：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tbl>
      <w:tblPr>
        <w:tblStyle w:val="3"/>
        <w:tblW w:w="13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25"/>
        <w:gridCol w:w="1910"/>
        <w:gridCol w:w="1785"/>
        <w:gridCol w:w="2715"/>
        <w:gridCol w:w="20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课程名称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课程类别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课程负责人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职称/职务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联系方式（手机）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联系人及电话</w:t>
            </w:r>
          </w:p>
        </w:tc>
        <w:tc>
          <w:tcPr>
            <w:tcW w:w="10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tabs>
          <w:tab w:val="right" w:pos="13958"/>
        </w:tabs>
        <w:spacing w:line="560" w:lineRule="exact"/>
        <w:rPr>
          <w:rFonts w:ascii="Times New Roman" w:hAnsi="Times New Roman" w:eastAsia="仿宋" w:cs="Times New Roman"/>
          <w:color w:val="000000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注：课程类别分为</w:t>
      </w:r>
      <w:r>
        <w:rPr>
          <w:rFonts w:ascii="Times New Roman" w:hAnsi="Times New Roman" w:eastAsia="仿宋" w:cs="Times New Roman"/>
          <w:color w:val="000000"/>
          <w:sz w:val="28"/>
          <w:szCs w:val="32"/>
        </w:rPr>
        <w:t>思想成长类、文体建设类、志愿公益类、专业技能类、创新创业、特色项目类。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2211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 13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 13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2021-03-03T04:07:05Z</dcterms:created>
  <dc:creator>权家硕</dc:creator>
  <cp:lastModifiedBy>权家硕</cp:lastModifiedBy>
  <dcterms:modified xsi:type="dcterms:W3CDTF">2021-03-03T04:07:22Z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