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beforeLines="50" w:after="156" w:afterLines="50" w:line="520" w:lineRule="exact"/>
        <w:jc w:val="center"/>
        <w:rPr>
          <w:rFonts w:ascii="Times New Roman" w:hAnsi="Times New Roman" w:eastAsia="方正小标宋简体" w:cs="Times New Roman"/>
          <w:bCs/>
          <w:color w:val="000000"/>
          <w:kern w:val="36"/>
          <w:sz w:val="40"/>
          <w:szCs w:val="32"/>
        </w:rPr>
      </w:pPr>
      <w:r>
        <w:rPr>
          <w:rFonts w:ascii="Times New Roman" w:hAnsi="Times New Roman" w:eastAsia="方正小标宋简体" w:cs="Times New Roman"/>
          <w:bCs/>
          <w:color w:val="000000"/>
          <w:kern w:val="36"/>
          <w:sz w:val="40"/>
          <w:szCs w:val="32"/>
        </w:rPr>
        <w:t>关于开展桂林理工大学2020年校友金种子奖学金</w:t>
      </w:r>
    </w:p>
    <w:p>
      <w:pPr>
        <w:widowControl/>
        <w:spacing w:before="156" w:beforeLines="50" w:after="156" w:afterLines="50" w:line="520" w:lineRule="exact"/>
        <w:jc w:val="center"/>
        <w:rPr>
          <w:rFonts w:ascii="Times New Roman" w:hAnsi="Times New Roman" w:eastAsia="方正小标宋简体" w:cs="Times New Roman"/>
          <w:bCs/>
          <w:color w:val="000000"/>
          <w:kern w:val="36"/>
          <w:sz w:val="36"/>
          <w:szCs w:val="32"/>
        </w:rPr>
      </w:pPr>
      <w:r>
        <w:rPr>
          <w:rFonts w:ascii="Times New Roman" w:hAnsi="Times New Roman" w:eastAsia="方正小标宋简体" w:cs="Times New Roman"/>
          <w:bCs/>
          <w:color w:val="000000"/>
          <w:kern w:val="36"/>
          <w:sz w:val="40"/>
          <w:szCs w:val="32"/>
        </w:rPr>
        <w:t>评定工作的通知</w:t>
      </w:r>
    </w:p>
    <w:p>
      <w:pPr>
        <w:widowControl/>
        <w:spacing w:before="156" w:beforeLines="50" w:after="156" w:afterLines="50" w:line="520" w:lineRule="exact"/>
        <w:jc w:val="left"/>
        <w:rPr>
          <w:rFonts w:ascii="Times New Roman" w:hAnsi="Times New Roman" w:eastAsia="方正仿宋_GBK" w:cs="Times New Roman"/>
          <w:color w:val="000000"/>
          <w:kern w:val="0"/>
          <w:sz w:val="32"/>
          <w:szCs w:val="32"/>
        </w:rPr>
      </w:pPr>
    </w:p>
    <w:p>
      <w:pPr>
        <w:widowControl/>
        <w:spacing w:before="156" w:beforeLines="50" w:after="156" w:afterLines="50" w:line="520" w:lineRule="exact"/>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各学院:</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为切实做好2020年学校校友金种子奖学金评定工作，现就有关要求通知如下：</w:t>
      </w:r>
    </w:p>
    <w:p>
      <w:pPr>
        <w:widowControl/>
        <w:spacing w:before="156" w:beforeLines="50" w:after="156" w:afterLines="50" w:line="520" w:lineRule="exact"/>
        <w:ind w:firstLine="640" w:firstLineChars="200"/>
        <w:jc w:val="left"/>
        <w:rPr>
          <w:rFonts w:ascii="Times New Roman" w:hAnsi="Times New Roman" w:eastAsia="方正黑体_GBK" w:cs="Times New Roman"/>
          <w:color w:val="000000"/>
          <w:kern w:val="0"/>
          <w:sz w:val="32"/>
          <w:szCs w:val="32"/>
        </w:rPr>
      </w:pPr>
      <w:r>
        <w:rPr>
          <w:rFonts w:ascii="Times New Roman" w:hAnsi="Times New Roman" w:eastAsia="方正黑体_GBK" w:cs="Times New Roman"/>
          <w:bCs/>
          <w:color w:val="000000"/>
          <w:kern w:val="0"/>
          <w:sz w:val="32"/>
          <w:szCs w:val="32"/>
        </w:rPr>
        <w:t>一、评定范围</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bCs/>
          <w:color w:val="000000"/>
          <w:kern w:val="0"/>
          <w:sz w:val="32"/>
          <w:szCs w:val="32"/>
        </w:rPr>
        <w:t>（一）</w:t>
      </w:r>
      <w:r>
        <w:rPr>
          <w:rFonts w:ascii="Times New Roman" w:hAnsi="Times New Roman" w:eastAsia="方正仿宋_GBK" w:cs="Times New Roman"/>
          <w:color w:val="000000"/>
          <w:kern w:val="0"/>
          <w:sz w:val="32"/>
          <w:szCs w:val="32"/>
          <w:highlight w:val="yellow"/>
        </w:rPr>
        <w:t>我校2016--2019级全日制在校本科学生(不含2018级专升本学生)。</w:t>
      </w:r>
    </w:p>
    <w:p>
      <w:pPr>
        <w:widowControl/>
        <w:spacing w:before="156" w:beforeLines="50" w:after="156" w:afterLines="50" w:line="520" w:lineRule="exact"/>
        <w:ind w:firstLine="640" w:firstLineChars="200"/>
        <w:jc w:val="left"/>
        <w:rPr>
          <w:rFonts w:ascii="Times New Roman" w:hAnsi="Times New Roman" w:eastAsia="方正仿宋_GBK" w:cs="Times New Roman"/>
          <w:b/>
          <w:bCs/>
          <w:color w:val="000000"/>
          <w:kern w:val="0"/>
          <w:sz w:val="32"/>
          <w:szCs w:val="32"/>
        </w:rPr>
      </w:pPr>
      <w:r>
        <w:rPr>
          <w:rFonts w:ascii="Times New Roman" w:hAnsi="Times New Roman" w:eastAsia="方正仿宋_GBK" w:cs="Times New Roman"/>
          <w:bCs/>
          <w:color w:val="000000"/>
          <w:kern w:val="0"/>
          <w:sz w:val="32"/>
          <w:szCs w:val="32"/>
        </w:rPr>
        <w:t>（二）</w:t>
      </w:r>
      <w:r>
        <w:rPr>
          <w:rFonts w:ascii="Times New Roman" w:hAnsi="Times New Roman" w:eastAsia="方正仿宋_GBK" w:cs="Times New Roman"/>
          <w:color w:val="000000" w:themeColor="text1"/>
          <w:kern w:val="0"/>
          <w:sz w:val="32"/>
          <w:szCs w:val="32"/>
        </w:rPr>
        <w:t>初定评选45名学生，奖金金额为</w:t>
      </w:r>
      <w:r>
        <w:rPr>
          <w:rFonts w:ascii="Times New Roman" w:hAnsi="Times New Roman" w:eastAsia="方正仿宋_GBK" w:cs="Times New Roman"/>
          <w:color w:val="000000" w:themeColor="text1"/>
          <w:kern w:val="0"/>
          <w:sz w:val="32"/>
          <w:szCs w:val="32"/>
          <w:highlight w:val="yellow"/>
        </w:rPr>
        <w:t>5000元/</w:t>
      </w:r>
      <w:r>
        <w:rPr>
          <w:rFonts w:ascii="Times New Roman" w:hAnsi="Times New Roman" w:eastAsia="方正仿宋_GBK" w:cs="Times New Roman"/>
          <w:color w:val="000000" w:themeColor="text1"/>
          <w:kern w:val="0"/>
          <w:sz w:val="32"/>
          <w:szCs w:val="32"/>
        </w:rPr>
        <w:t>人。</w:t>
      </w:r>
    </w:p>
    <w:p>
      <w:pPr>
        <w:widowControl/>
        <w:spacing w:before="156" w:beforeLines="50" w:after="156" w:afterLines="50" w:line="520" w:lineRule="exact"/>
        <w:ind w:firstLine="640" w:firstLineChars="200"/>
        <w:jc w:val="left"/>
        <w:rPr>
          <w:rFonts w:ascii="Times New Roman" w:hAnsi="Times New Roman" w:eastAsia="方正黑体_GBK" w:cs="Times New Roman"/>
          <w:bCs/>
          <w:color w:val="000000"/>
          <w:kern w:val="0"/>
          <w:sz w:val="32"/>
          <w:szCs w:val="32"/>
        </w:rPr>
      </w:pPr>
      <w:r>
        <w:rPr>
          <w:rFonts w:ascii="Times New Roman" w:hAnsi="Times New Roman" w:eastAsia="方正黑体_GBK" w:cs="Times New Roman"/>
          <w:bCs/>
          <w:color w:val="000000"/>
          <w:kern w:val="0"/>
          <w:sz w:val="32"/>
          <w:szCs w:val="32"/>
        </w:rPr>
        <w:t>二、评定依据</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严格按照《桂林理工大学“校友金种子奖学金”评定办法》（桂理工学〔2014〕37号）进行评定。</w:t>
      </w:r>
    </w:p>
    <w:p>
      <w:pPr>
        <w:widowControl/>
        <w:spacing w:before="156" w:beforeLines="50" w:after="156" w:afterLines="50" w:line="520" w:lineRule="exact"/>
        <w:ind w:firstLine="640" w:firstLineChars="200"/>
        <w:jc w:val="left"/>
        <w:rPr>
          <w:rFonts w:ascii="Times New Roman" w:hAnsi="Times New Roman" w:eastAsia="方正黑体_GBK" w:cs="Times New Roman"/>
          <w:bCs/>
          <w:color w:val="000000"/>
          <w:kern w:val="0"/>
          <w:sz w:val="32"/>
          <w:szCs w:val="32"/>
        </w:rPr>
      </w:pPr>
      <w:r>
        <w:rPr>
          <w:rFonts w:ascii="Times New Roman" w:hAnsi="Times New Roman" w:eastAsia="方正黑体_GBK" w:cs="Times New Roman"/>
          <w:bCs/>
          <w:color w:val="000000"/>
          <w:kern w:val="0"/>
          <w:sz w:val="32"/>
          <w:szCs w:val="32"/>
        </w:rPr>
        <w:t>三、评定条件</w:t>
      </w:r>
    </w:p>
    <w:p>
      <w:pPr>
        <w:widowControl/>
        <w:spacing w:before="156" w:beforeLines="50" w:after="156" w:afterLines="50" w:line="520" w:lineRule="exact"/>
        <w:ind w:firstLine="640" w:firstLineChars="200"/>
        <w:jc w:val="left"/>
        <w:rPr>
          <w:rFonts w:ascii="Times New Roman" w:hAnsi="Times New Roman" w:eastAsia="方正仿宋_GBK" w:cs="Times New Roman"/>
          <w:b/>
          <w:bCs/>
          <w:color w:val="000000"/>
          <w:kern w:val="0"/>
          <w:sz w:val="32"/>
          <w:szCs w:val="32"/>
        </w:rPr>
      </w:pPr>
      <w:r>
        <w:rPr>
          <w:rFonts w:ascii="Times New Roman" w:hAnsi="Times New Roman" w:eastAsia="方正仿宋_GBK" w:cs="Times New Roman"/>
          <w:b/>
          <w:bCs/>
          <w:color w:val="000000"/>
          <w:kern w:val="0"/>
          <w:sz w:val="32"/>
          <w:szCs w:val="32"/>
        </w:rPr>
        <w:t>（一）基本条件</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1．热爱祖国，拥护四项基本原则和改革开放，具有良好的思想政治素养和道德修养；自觉与党中央保持一致，维护安定团结的政治局面；</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2．遵纪守法，诚实守信，乐于助人，积极参加学校组织的各类活动，上学年内未受过纪律处分或院级以上通报批评；</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3．学习刻苦努力，上学年内所修课程成绩全部合格；</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4．已办理过正式注册手续，无恶意欠费现象。</w:t>
      </w:r>
    </w:p>
    <w:p>
      <w:pPr>
        <w:widowControl/>
        <w:spacing w:before="156" w:beforeLines="50" w:after="156" w:afterLines="50" w:line="520" w:lineRule="exact"/>
        <w:ind w:firstLine="640" w:firstLineChars="200"/>
        <w:jc w:val="left"/>
        <w:rPr>
          <w:rFonts w:ascii="Times New Roman" w:hAnsi="Times New Roman" w:eastAsia="方正仿宋_GBK" w:cs="Times New Roman"/>
          <w:b/>
          <w:bCs/>
          <w:color w:val="000000"/>
          <w:kern w:val="0"/>
          <w:sz w:val="32"/>
          <w:szCs w:val="32"/>
        </w:rPr>
      </w:pPr>
      <w:r>
        <w:rPr>
          <w:rFonts w:ascii="Times New Roman" w:hAnsi="Times New Roman" w:eastAsia="方正仿宋_GBK" w:cs="Times New Roman"/>
          <w:b/>
          <w:bCs/>
          <w:color w:val="000000"/>
          <w:kern w:val="0"/>
          <w:sz w:val="32"/>
          <w:szCs w:val="32"/>
        </w:rPr>
        <w:t>（二）具体条件</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在满足基本条件的基础上，还需要</w:t>
      </w:r>
      <w:r>
        <w:rPr>
          <w:rFonts w:ascii="Times New Roman" w:hAnsi="Times New Roman" w:eastAsia="方正仿宋_GBK" w:cs="Times New Roman"/>
          <w:color w:val="000000"/>
          <w:kern w:val="0"/>
          <w:sz w:val="32"/>
          <w:szCs w:val="32"/>
          <w:highlight w:val="yellow"/>
        </w:rPr>
        <w:t>至少</w:t>
      </w:r>
      <w:r>
        <w:rPr>
          <w:rFonts w:ascii="Times New Roman" w:hAnsi="Times New Roman" w:eastAsia="方正仿宋_GBK" w:cs="Times New Roman"/>
          <w:color w:val="000000"/>
          <w:kern w:val="0"/>
          <w:sz w:val="32"/>
          <w:szCs w:val="32"/>
        </w:rPr>
        <w:t>满足下列条件</w:t>
      </w:r>
      <w:r>
        <w:rPr>
          <w:rFonts w:ascii="Times New Roman" w:hAnsi="Times New Roman" w:eastAsia="方正仿宋_GBK" w:cs="Times New Roman"/>
          <w:color w:val="000000"/>
          <w:kern w:val="0"/>
          <w:sz w:val="32"/>
          <w:szCs w:val="32"/>
          <w:highlight w:val="yellow"/>
        </w:rPr>
        <w:t>之一</w:t>
      </w:r>
      <w:r>
        <w:rPr>
          <w:rFonts w:ascii="Times New Roman" w:hAnsi="Times New Roman" w:eastAsia="方正仿宋_GBK" w:cs="Times New Roman"/>
          <w:color w:val="000000"/>
          <w:kern w:val="0"/>
          <w:sz w:val="32"/>
          <w:szCs w:val="32"/>
        </w:rPr>
        <w:t>：</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1．综合素质测评成绩排名在同年级同专业学生数的前</w:t>
      </w:r>
      <w:r>
        <w:rPr>
          <w:rFonts w:ascii="Times New Roman" w:hAnsi="Times New Roman" w:eastAsia="方正仿宋_GBK" w:cs="Times New Roman"/>
          <w:color w:val="000000"/>
          <w:kern w:val="0"/>
          <w:sz w:val="32"/>
          <w:szCs w:val="32"/>
          <w:highlight w:val="none"/>
        </w:rPr>
        <w:t>4%,</w:t>
      </w:r>
      <w:r>
        <w:rPr>
          <w:rFonts w:ascii="Times New Roman" w:hAnsi="Times New Roman" w:eastAsia="方正仿宋_GBK" w:cs="Times New Roman"/>
          <w:color w:val="000000"/>
          <w:kern w:val="0"/>
          <w:sz w:val="32"/>
          <w:szCs w:val="32"/>
        </w:rPr>
        <w:t>且非外语专业学生需通过大学英语四级考试（艺术类专业学生需通过高等学校英语应用能力等级考试B级）；</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2．具有较强的科研能力和创新精神，在国内外</w:t>
      </w:r>
      <w:r>
        <w:rPr>
          <w:rFonts w:ascii="Times New Roman" w:hAnsi="Times New Roman" w:eastAsia="方正仿宋_GBK" w:cs="Times New Roman"/>
          <w:b/>
          <w:color w:val="000000"/>
          <w:kern w:val="0"/>
          <w:sz w:val="32"/>
          <w:szCs w:val="32"/>
        </w:rPr>
        <w:t>核心期刊</w:t>
      </w:r>
      <w:r>
        <w:rPr>
          <w:rFonts w:ascii="Times New Roman" w:hAnsi="Times New Roman" w:eastAsia="方正仿宋_GBK" w:cs="Times New Roman"/>
          <w:color w:val="000000"/>
          <w:kern w:val="0"/>
          <w:sz w:val="32"/>
          <w:szCs w:val="32"/>
        </w:rPr>
        <w:t>上以第一作者名义发表与所学专业相关的</w:t>
      </w:r>
      <w:bookmarkStart w:id="0" w:name="_GoBack"/>
      <w:bookmarkEnd w:id="0"/>
      <w:r>
        <w:rPr>
          <w:rFonts w:ascii="Times New Roman" w:hAnsi="Times New Roman" w:eastAsia="方正仿宋_GBK" w:cs="Times New Roman"/>
          <w:color w:val="000000"/>
          <w:kern w:val="0"/>
          <w:sz w:val="32"/>
          <w:szCs w:val="32"/>
        </w:rPr>
        <w:t>学术论文；或</w:t>
      </w:r>
      <w:r>
        <w:rPr>
          <w:rFonts w:ascii="Times New Roman" w:hAnsi="Times New Roman" w:eastAsia="方正仿宋_GBK" w:cs="Times New Roman"/>
          <w:b/>
          <w:color w:val="000000"/>
          <w:kern w:val="0"/>
          <w:sz w:val="32"/>
          <w:szCs w:val="32"/>
        </w:rPr>
        <w:t>作为主要参加人（排名前三）参与省部级以上</w:t>
      </w:r>
      <w:r>
        <w:rPr>
          <w:rFonts w:ascii="Times New Roman" w:hAnsi="Times New Roman" w:eastAsia="方正仿宋_GBK" w:cs="Times New Roman"/>
          <w:color w:val="000000"/>
          <w:kern w:val="0"/>
          <w:sz w:val="32"/>
          <w:szCs w:val="32"/>
        </w:rPr>
        <w:t>（含本数，下同）科研课题，并</w:t>
      </w:r>
      <w:r>
        <w:rPr>
          <w:rFonts w:ascii="Times New Roman" w:hAnsi="Times New Roman" w:eastAsia="方正仿宋_GBK" w:cs="Times New Roman"/>
          <w:b/>
          <w:color w:val="000000"/>
          <w:kern w:val="0"/>
          <w:sz w:val="32"/>
          <w:szCs w:val="32"/>
        </w:rPr>
        <w:t>取得应用成果或者发明专利</w:t>
      </w:r>
      <w:r>
        <w:rPr>
          <w:rFonts w:ascii="Times New Roman" w:hAnsi="Times New Roman" w:eastAsia="方正仿宋_GBK" w:cs="Times New Roman"/>
          <w:color w:val="000000"/>
          <w:kern w:val="0"/>
          <w:sz w:val="32"/>
          <w:szCs w:val="32"/>
        </w:rPr>
        <w:t>；</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3．实践能力较强，在校期间积极参加各类科技活动或者竞赛，并取得自治区级一等奖以上科技奖励或者竞赛名次；</w:t>
      </w:r>
    </w:p>
    <w:p>
      <w:pPr>
        <w:spacing w:before="156" w:beforeLines="50" w:after="156" w:afterLines="50" w:line="520" w:lineRule="exact"/>
        <w:ind w:firstLine="640" w:firstLineChars="200"/>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4．在其他方面有突出贡献和优异表现的学生。</w:t>
      </w:r>
    </w:p>
    <w:p>
      <w:pPr>
        <w:widowControl/>
        <w:spacing w:before="156" w:beforeLines="50" w:after="156" w:afterLines="50" w:line="520" w:lineRule="exact"/>
        <w:ind w:firstLine="640" w:firstLineChars="200"/>
        <w:jc w:val="left"/>
        <w:rPr>
          <w:rFonts w:ascii="Times New Roman" w:hAnsi="Times New Roman" w:eastAsia="方正黑体_GBK" w:cs="Times New Roman"/>
          <w:bCs/>
          <w:color w:val="000000"/>
          <w:kern w:val="0"/>
          <w:sz w:val="32"/>
          <w:szCs w:val="32"/>
        </w:rPr>
      </w:pPr>
      <w:r>
        <w:rPr>
          <w:rFonts w:ascii="Times New Roman" w:hAnsi="Times New Roman" w:eastAsia="方正黑体_GBK" w:cs="Times New Roman"/>
          <w:bCs/>
          <w:color w:val="000000"/>
          <w:kern w:val="0"/>
          <w:sz w:val="32"/>
          <w:szCs w:val="32"/>
        </w:rPr>
        <w:t>四、工作进程</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10月13</w:t>
      </w:r>
      <w:r>
        <w:rPr>
          <w:rFonts w:hint="eastAsia" w:ascii="Times New Roman" w:hAnsi="Times New Roman" w:eastAsia="方正仿宋_GBK" w:cs="Times New Roman"/>
          <w:color w:val="000000"/>
          <w:kern w:val="0"/>
          <w:sz w:val="32"/>
          <w:szCs w:val="32"/>
        </w:rPr>
        <w:t>-</w:t>
      </w:r>
      <w:r>
        <w:rPr>
          <w:rFonts w:ascii="Times New Roman" w:hAnsi="Times New Roman" w:eastAsia="方正仿宋_GBK" w:cs="Times New Roman"/>
          <w:color w:val="000000"/>
          <w:kern w:val="0"/>
          <w:sz w:val="32"/>
          <w:szCs w:val="32"/>
        </w:rPr>
        <w:t>14日学生按附件2填写《桂林理工大学“校友金种子奖学金”推荐审批表》一式两份向所在学院提出申请。</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10月15-18日学院按要求完成校友金种子奖学金班级和学院审核推荐工作。</w:t>
      </w:r>
    </w:p>
    <w:p>
      <w:pPr>
        <w:widowControl/>
        <w:spacing w:before="156" w:beforeLines="50" w:after="156" w:afterLines="50" w:line="520" w:lineRule="exact"/>
        <w:ind w:firstLine="560"/>
        <w:jc w:val="left"/>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10月19-21日学院将符合条件且推荐到学校的学生名单根据学校分配的推荐名额按照优先顺序排名公示。</w:t>
      </w:r>
    </w:p>
    <w:p>
      <w:pPr>
        <w:widowControl/>
        <w:spacing w:before="156" w:beforeLines="50" w:after="156" w:afterLines="50" w:line="520" w:lineRule="exact"/>
        <w:ind w:firstLine="640" w:firstLineChars="2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10月22日各学院将《桂林理工大学“校友金种子奖学金”推荐审批表》（一式两份）、《桂林理工大学“校友金种子奖学金”评定汇总表》（一式一份）纸质材料注明公示时间、地点，由主管学院学生工作的负责人签字加盖公章后上交学工处学生管理科。同时，将《桂林理工大学“校友金种子奖学金”评定汇总表》电子版发送至学生管理科邮箱：</w:t>
      </w:r>
      <w:r>
        <w:fldChar w:fldCharType="begin"/>
      </w:r>
      <w:r>
        <w:instrText xml:space="preserve"> HYPERLINK "mailto:xsglk@glut.edu.cn" </w:instrText>
      </w:r>
      <w:r>
        <w:fldChar w:fldCharType="separate"/>
      </w:r>
      <w:r>
        <w:rPr>
          <w:rFonts w:ascii="Times New Roman" w:hAnsi="Times New Roman" w:eastAsia="方正仿宋_GBK" w:cs="Times New Roman"/>
          <w:color w:val="0000FF"/>
          <w:kern w:val="0"/>
          <w:sz w:val="32"/>
          <w:szCs w:val="32"/>
          <w:u w:val="single"/>
        </w:rPr>
        <w:t>xsglk@glut.edu.cn</w:t>
      </w:r>
      <w:r>
        <w:rPr>
          <w:rFonts w:ascii="Times New Roman" w:hAnsi="Times New Roman" w:eastAsia="方正仿宋_GBK" w:cs="Times New Roman"/>
          <w:color w:val="0000FF"/>
          <w:kern w:val="0"/>
          <w:sz w:val="32"/>
          <w:szCs w:val="32"/>
          <w:u w:val="single"/>
        </w:rPr>
        <w:fldChar w:fldCharType="end"/>
      </w:r>
      <w:r>
        <w:rPr>
          <w:rFonts w:ascii="Times New Roman" w:hAnsi="Times New Roman" w:eastAsia="方正仿宋_GBK" w:cs="Times New Roman"/>
          <w:color w:val="000000"/>
          <w:kern w:val="0"/>
          <w:sz w:val="32"/>
          <w:szCs w:val="32"/>
        </w:rPr>
        <w:t>。</w:t>
      </w:r>
    </w:p>
    <w:p>
      <w:pPr>
        <w:widowControl/>
        <w:spacing w:before="156" w:beforeLines="50" w:after="156" w:afterLines="50" w:line="520" w:lineRule="exact"/>
        <w:ind w:firstLine="640" w:firstLineChars="2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10月23日学生工作处对学院上报人选进行复核审查，并按照择优原则确定推荐人选名单。</w:t>
      </w:r>
    </w:p>
    <w:p>
      <w:pPr>
        <w:widowControl/>
        <w:spacing w:before="156" w:beforeLines="50" w:after="156" w:afterLines="50" w:line="520" w:lineRule="exact"/>
        <w:ind w:firstLine="640" w:firstLineChars="2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10月24-28日全校范围内公示经审核通过的拟获奖学生名单。</w:t>
      </w:r>
    </w:p>
    <w:p>
      <w:pPr>
        <w:widowControl/>
        <w:spacing w:before="156" w:beforeLines="50" w:after="156" w:afterLines="50" w:line="520" w:lineRule="exact"/>
        <w:ind w:firstLine="640" w:firstLineChars="200"/>
        <w:jc w:val="left"/>
        <w:rPr>
          <w:rFonts w:ascii="Times New Roman" w:hAnsi="Times New Roman" w:eastAsia="方正黑体_GBK" w:cs="Times New Roman"/>
          <w:bCs/>
          <w:color w:val="000000"/>
          <w:kern w:val="0"/>
          <w:sz w:val="32"/>
          <w:szCs w:val="32"/>
        </w:rPr>
      </w:pPr>
      <w:r>
        <w:rPr>
          <w:rFonts w:ascii="Times New Roman" w:hAnsi="Times New Roman" w:eastAsia="方正黑体_GBK" w:cs="Times New Roman"/>
          <w:bCs/>
          <w:color w:val="000000"/>
          <w:kern w:val="0"/>
          <w:sz w:val="32"/>
          <w:szCs w:val="32"/>
        </w:rPr>
        <w:t>五、推荐名额</w:t>
      </w:r>
    </w:p>
    <w:tbl>
      <w:tblPr>
        <w:tblStyle w:val="5"/>
        <w:tblW w:w="7242" w:type="dxa"/>
        <w:jc w:val="center"/>
        <w:tblLayout w:type="fixed"/>
        <w:tblCellMar>
          <w:top w:w="0" w:type="dxa"/>
          <w:left w:w="108" w:type="dxa"/>
          <w:bottom w:w="0" w:type="dxa"/>
          <w:right w:w="108" w:type="dxa"/>
        </w:tblCellMar>
      </w:tblPr>
      <w:tblGrid>
        <w:gridCol w:w="2220"/>
        <w:gridCol w:w="1345"/>
        <w:gridCol w:w="2241"/>
        <w:gridCol w:w="1436"/>
      </w:tblGrid>
      <w:tr>
        <w:tblPrEx>
          <w:tblCellMar>
            <w:top w:w="0" w:type="dxa"/>
            <w:left w:w="108" w:type="dxa"/>
            <w:bottom w:w="0" w:type="dxa"/>
            <w:right w:w="108" w:type="dxa"/>
          </w:tblCellMar>
        </w:tblPrEx>
        <w:trPr>
          <w:trHeight w:val="480" w:hRule="atLeast"/>
          <w:jc w:val="center"/>
        </w:trPr>
        <w:tc>
          <w:tcPr>
            <w:tcW w:w="22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学院</w:t>
            </w:r>
          </w:p>
        </w:tc>
        <w:tc>
          <w:tcPr>
            <w:tcW w:w="134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推荐名额</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学院</w:t>
            </w:r>
          </w:p>
        </w:tc>
        <w:tc>
          <w:tcPr>
            <w:tcW w:w="143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推荐名额</w:t>
            </w:r>
          </w:p>
        </w:tc>
      </w:tr>
      <w:tr>
        <w:tblPrEx>
          <w:tblCellMar>
            <w:top w:w="0" w:type="dxa"/>
            <w:left w:w="108" w:type="dxa"/>
            <w:bottom w:w="0" w:type="dxa"/>
            <w:right w:w="108" w:type="dxa"/>
          </w:tblCellMar>
        </w:tblPrEx>
        <w:trPr>
          <w:trHeight w:val="480" w:hRule="atLeast"/>
          <w:jc w:val="center"/>
        </w:trPr>
        <w:tc>
          <w:tcPr>
            <w:tcW w:w="222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地球科学学院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2</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信息科学与工程学院</w:t>
            </w:r>
          </w:p>
        </w:tc>
        <w:tc>
          <w:tcPr>
            <w:tcW w:w="1436"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5</w:t>
            </w:r>
          </w:p>
        </w:tc>
      </w:tr>
      <w:tr>
        <w:tblPrEx>
          <w:tblCellMar>
            <w:top w:w="0" w:type="dxa"/>
            <w:left w:w="108" w:type="dxa"/>
            <w:bottom w:w="0" w:type="dxa"/>
            <w:right w:w="108" w:type="dxa"/>
          </w:tblCellMar>
        </w:tblPrEx>
        <w:trPr>
          <w:trHeight w:val="480" w:hRule="atLeast"/>
          <w:jc w:val="center"/>
        </w:trPr>
        <w:tc>
          <w:tcPr>
            <w:tcW w:w="222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环境科学与工程学院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3</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公共管理与传媒学院</w:t>
            </w:r>
          </w:p>
        </w:tc>
        <w:tc>
          <w:tcPr>
            <w:tcW w:w="1436"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2</w:t>
            </w:r>
          </w:p>
        </w:tc>
      </w:tr>
      <w:tr>
        <w:tblPrEx>
          <w:tblCellMar>
            <w:top w:w="0" w:type="dxa"/>
            <w:left w:w="108" w:type="dxa"/>
            <w:bottom w:w="0" w:type="dxa"/>
            <w:right w:w="108" w:type="dxa"/>
          </w:tblCellMar>
        </w:tblPrEx>
        <w:trPr>
          <w:trHeight w:val="480" w:hRule="atLeast"/>
          <w:jc w:val="center"/>
        </w:trPr>
        <w:tc>
          <w:tcPr>
            <w:tcW w:w="222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化学与生物工程学院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3</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商学院</w:t>
            </w:r>
          </w:p>
        </w:tc>
        <w:tc>
          <w:tcPr>
            <w:tcW w:w="1436"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5</w:t>
            </w:r>
          </w:p>
        </w:tc>
      </w:tr>
      <w:tr>
        <w:tblPrEx>
          <w:tblCellMar>
            <w:top w:w="0" w:type="dxa"/>
            <w:left w:w="108" w:type="dxa"/>
            <w:bottom w:w="0" w:type="dxa"/>
            <w:right w:w="108" w:type="dxa"/>
          </w:tblCellMar>
        </w:tblPrEx>
        <w:trPr>
          <w:trHeight w:val="480" w:hRule="atLeast"/>
          <w:jc w:val="center"/>
        </w:trPr>
        <w:tc>
          <w:tcPr>
            <w:tcW w:w="222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材料科学与工程学院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3</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旅游与风景园林学院</w:t>
            </w:r>
          </w:p>
        </w:tc>
        <w:tc>
          <w:tcPr>
            <w:tcW w:w="1436"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2</w:t>
            </w:r>
          </w:p>
        </w:tc>
      </w:tr>
      <w:tr>
        <w:tblPrEx>
          <w:tblCellMar>
            <w:top w:w="0" w:type="dxa"/>
            <w:left w:w="108" w:type="dxa"/>
            <w:bottom w:w="0" w:type="dxa"/>
            <w:right w:w="108" w:type="dxa"/>
          </w:tblCellMar>
        </w:tblPrEx>
        <w:trPr>
          <w:trHeight w:val="480" w:hRule="atLeast"/>
          <w:jc w:val="center"/>
        </w:trPr>
        <w:tc>
          <w:tcPr>
            <w:tcW w:w="222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土木与建筑工程学院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4</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艺术学院</w:t>
            </w:r>
          </w:p>
        </w:tc>
        <w:tc>
          <w:tcPr>
            <w:tcW w:w="1436"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3</w:t>
            </w:r>
          </w:p>
        </w:tc>
      </w:tr>
      <w:tr>
        <w:tblPrEx>
          <w:tblCellMar>
            <w:top w:w="0" w:type="dxa"/>
            <w:left w:w="108" w:type="dxa"/>
            <w:bottom w:w="0" w:type="dxa"/>
            <w:right w:w="108" w:type="dxa"/>
          </w:tblCellMar>
        </w:tblPrEx>
        <w:trPr>
          <w:trHeight w:val="480" w:hRule="atLeast"/>
          <w:jc w:val="center"/>
        </w:trPr>
        <w:tc>
          <w:tcPr>
            <w:tcW w:w="222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测绘地理信息学院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1</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外国语学院</w:t>
            </w:r>
          </w:p>
        </w:tc>
        <w:tc>
          <w:tcPr>
            <w:tcW w:w="1436"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2</w:t>
            </w:r>
          </w:p>
        </w:tc>
      </w:tr>
      <w:tr>
        <w:tblPrEx>
          <w:tblCellMar>
            <w:top w:w="0" w:type="dxa"/>
            <w:left w:w="108" w:type="dxa"/>
            <w:bottom w:w="0" w:type="dxa"/>
            <w:right w:w="108" w:type="dxa"/>
          </w:tblCellMar>
        </w:tblPrEx>
        <w:trPr>
          <w:trHeight w:val="480" w:hRule="atLeast"/>
          <w:jc w:val="center"/>
        </w:trPr>
        <w:tc>
          <w:tcPr>
            <w:tcW w:w="22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机械与控制工程学院</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3</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lang w:bidi="ar"/>
              </w:rPr>
              <w:t>理学院</w:t>
            </w:r>
          </w:p>
        </w:tc>
        <w:tc>
          <w:tcPr>
            <w:tcW w:w="143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3</w:t>
            </w:r>
          </w:p>
        </w:tc>
      </w:tr>
      <w:tr>
        <w:tblPrEx>
          <w:tblCellMar>
            <w:top w:w="0" w:type="dxa"/>
            <w:left w:w="108" w:type="dxa"/>
            <w:bottom w:w="0" w:type="dxa"/>
            <w:right w:w="108" w:type="dxa"/>
          </w:tblCellMar>
        </w:tblPrEx>
        <w:trPr>
          <w:trHeight w:val="480" w:hRule="atLeast"/>
          <w:jc w:val="center"/>
        </w:trPr>
        <w:tc>
          <w:tcPr>
            <w:tcW w:w="22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lang w:bidi="ar"/>
              </w:rPr>
            </w:pPr>
            <w:r>
              <w:rPr>
                <w:rFonts w:hint="eastAsia" w:ascii="Times New Roman" w:hAnsi="Times New Roman" w:eastAsia="宋体" w:cs="Times New Roman"/>
                <w:color w:val="000000"/>
                <w:kern w:val="0"/>
                <w:sz w:val="22"/>
                <w:lang w:bidi="ar"/>
              </w:rPr>
              <w:t>南宁分校</w:t>
            </w:r>
          </w:p>
        </w:tc>
        <w:tc>
          <w:tcPr>
            <w:tcW w:w="1345" w:type="dxa"/>
            <w:tcBorders>
              <w:top w:val="single" w:color="auto" w:sz="4" w:space="0"/>
              <w:left w:val="nil"/>
              <w:bottom w:val="single" w:color="auto" w:sz="4" w:space="0"/>
              <w:right w:val="single" w:color="auto" w:sz="4" w:space="0"/>
            </w:tcBorders>
            <w:vAlign w:val="center"/>
          </w:tcPr>
          <w:p>
            <w:pPr>
              <w:widowControl/>
              <w:jc w:val="center"/>
              <w:textAlignment w:val="center"/>
              <w:rPr>
                <w:rFonts w:ascii="Times New Roman" w:hAnsi="Times New Roman" w:eastAsia="宋体" w:cs="Times New Roman"/>
                <w:color w:val="000000"/>
                <w:kern w:val="0"/>
                <w:sz w:val="22"/>
                <w:lang w:bidi="ar"/>
              </w:rPr>
            </w:pPr>
            <w:r>
              <w:rPr>
                <w:rFonts w:ascii="Times New Roman" w:hAnsi="Times New Roman" w:eastAsia="宋体" w:cs="Times New Roman"/>
                <w:color w:val="000000"/>
                <w:kern w:val="0"/>
                <w:sz w:val="22"/>
                <w:lang w:bidi="ar"/>
              </w:rPr>
              <w:t>4</w:t>
            </w:r>
          </w:p>
        </w:tc>
        <w:tc>
          <w:tcPr>
            <w:tcW w:w="22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kern w:val="0"/>
                <w:sz w:val="22"/>
                <w:lang w:bidi="ar"/>
              </w:rPr>
            </w:pPr>
          </w:p>
        </w:tc>
        <w:tc>
          <w:tcPr>
            <w:tcW w:w="143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2"/>
              </w:rPr>
            </w:pPr>
          </w:p>
        </w:tc>
      </w:tr>
    </w:tbl>
    <w:p>
      <w:pPr>
        <w:widowControl/>
        <w:spacing w:before="156" w:beforeLines="50" w:after="156" w:afterLines="50" w:line="520" w:lineRule="exact"/>
        <w:ind w:firstLine="640" w:firstLineChars="200"/>
        <w:jc w:val="left"/>
        <w:rPr>
          <w:rFonts w:ascii="Times New Roman" w:hAnsi="Times New Roman" w:eastAsia="方正黑体_GBK" w:cs="Times New Roman"/>
          <w:bCs/>
          <w:color w:val="000000"/>
          <w:kern w:val="0"/>
          <w:sz w:val="32"/>
          <w:szCs w:val="32"/>
        </w:rPr>
      </w:pPr>
      <w:r>
        <w:rPr>
          <w:rFonts w:ascii="Times New Roman" w:hAnsi="Times New Roman" w:eastAsia="方正黑体_GBK" w:cs="Times New Roman"/>
          <w:bCs/>
          <w:color w:val="000000"/>
          <w:kern w:val="0"/>
          <w:sz w:val="32"/>
          <w:szCs w:val="32"/>
        </w:rPr>
        <w:t>六、相关说明</w:t>
      </w:r>
    </w:p>
    <w:p>
      <w:pPr>
        <w:widowControl/>
        <w:spacing w:before="156" w:beforeLines="50" w:after="156" w:afterLines="50" w:line="520" w:lineRule="exact"/>
        <w:ind w:firstLine="57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（一）因转换专业、交流学习等原因发生学籍变动的学生在原学院提交申请,并由原学院审核推荐。</w:t>
      </w:r>
    </w:p>
    <w:p>
      <w:pPr>
        <w:widowControl/>
        <w:spacing w:before="156" w:beforeLines="50" w:after="156" w:afterLines="50" w:line="520" w:lineRule="exact"/>
        <w:ind w:firstLine="57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（二）符合评定条件的学生可以向所在学院提交申请,并由各学院按照具体条件排序后上报学工处。符合具体条件二、条件三、条件四的学生需提供相应证明材料，并由学院统一收齐后，上交学工处备查审核。</w:t>
      </w:r>
    </w:p>
    <w:p>
      <w:pPr>
        <w:widowControl/>
        <w:spacing w:before="156" w:beforeLines="50" w:after="156" w:afterLines="50" w:line="520" w:lineRule="exact"/>
        <w:ind w:firstLine="640" w:firstLineChars="2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（三）学生的综合测评成绩、相关科研成果、科技活动或竞赛成绩及其他表现情况的统计时间为</w:t>
      </w:r>
      <w:r>
        <w:rPr>
          <w:rFonts w:ascii="Times New Roman" w:hAnsi="Times New Roman" w:eastAsia="方正仿宋_GBK" w:cs="Times New Roman"/>
          <w:b/>
          <w:color w:val="000000"/>
          <w:kern w:val="0"/>
          <w:sz w:val="32"/>
          <w:szCs w:val="32"/>
        </w:rPr>
        <w:t>2019-2020学年度</w:t>
      </w:r>
      <w:r>
        <w:rPr>
          <w:rFonts w:ascii="Times New Roman" w:hAnsi="Times New Roman" w:eastAsia="方正仿宋_GBK" w:cs="Times New Roman"/>
          <w:color w:val="000000"/>
          <w:kern w:val="0"/>
          <w:sz w:val="32"/>
          <w:szCs w:val="32"/>
        </w:rPr>
        <w:t>。</w:t>
      </w:r>
    </w:p>
    <w:p>
      <w:pPr>
        <w:widowControl/>
        <w:spacing w:before="156" w:beforeLines="50" w:after="156" w:afterLines="50" w:line="520" w:lineRule="exact"/>
        <w:ind w:firstLine="640" w:firstLineChars="2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（四）已经获得过本奖学金的学生，原则上不再参评。</w:t>
      </w:r>
    </w:p>
    <w:p>
      <w:pPr>
        <w:widowControl/>
        <w:spacing w:before="156" w:beforeLines="50" w:after="156" w:afterLines="50" w:line="520" w:lineRule="exact"/>
        <w:ind w:firstLine="640" w:firstLineChars="200"/>
        <w:jc w:val="left"/>
        <w:rPr>
          <w:rFonts w:ascii="Times New Roman" w:hAnsi="Times New Roman" w:eastAsia="方正黑体_GBK" w:cs="Times New Roman"/>
          <w:bCs/>
          <w:color w:val="000000"/>
          <w:kern w:val="0"/>
          <w:sz w:val="32"/>
          <w:szCs w:val="32"/>
        </w:rPr>
      </w:pPr>
      <w:r>
        <w:rPr>
          <w:rFonts w:ascii="Times New Roman" w:hAnsi="Times New Roman" w:eastAsia="方正黑体_GBK" w:cs="Times New Roman"/>
          <w:bCs/>
          <w:color w:val="000000"/>
          <w:kern w:val="0"/>
          <w:sz w:val="32"/>
          <w:szCs w:val="32"/>
        </w:rPr>
        <w:t>六、工作要求</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（一）校友金种子奖学金评定工作必须严格按照桂理工学〔2014〕37号文件要求执行，严格标准，宁缺毋滥。坚决杜绝循私舞弊现象发生，如若发现，将严格追究当事人责任，取消本年度所有评奖评优资格。</w:t>
      </w:r>
    </w:p>
    <w:p>
      <w:pPr>
        <w:widowControl/>
        <w:spacing w:before="156" w:beforeLines="50" w:after="156" w:afterLines="50" w:line="520" w:lineRule="exact"/>
        <w:ind w:firstLine="56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（二）各学院要充分发挥奖学金评定对学生的教育引导作用，在整个评定工作中要严格标准，认真审核，坚持公正、公平、公开，对学生提出的意见和疑问及时给予答复和解释。</w:t>
      </w:r>
    </w:p>
    <w:p>
      <w:pPr>
        <w:widowControl/>
        <w:spacing w:before="100" w:beforeAutospacing="1" w:after="100" w:afterAutospacing="1" w:line="520" w:lineRule="exact"/>
        <w:ind w:left="1260" w:leftChars="300" w:hanging="630" w:hangingChars="300"/>
        <w:jc w:val="left"/>
        <w:rPr>
          <w:rFonts w:ascii="Times New Roman" w:hAnsi="Times New Roman" w:cs="Times New Roman"/>
        </w:rPr>
      </w:pPr>
    </w:p>
    <w:p>
      <w:pPr>
        <w:widowControl/>
        <w:spacing w:before="100" w:beforeAutospacing="1" w:after="100" w:afterAutospacing="1" w:line="520" w:lineRule="exact"/>
        <w:ind w:left="1260" w:leftChars="300" w:hanging="630" w:hangingChars="300"/>
        <w:jc w:val="left"/>
        <w:rPr>
          <w:rFonts w:ascii="Times New Roman" w:hAnsi="Times New Roman" w:eastAsia="方正仿宋_GBK" w:cs="Times New Roman"/>
          <w:color w:val="000000"/>
          <w:kern w:val="0"/>
          <w:sz w:val="32"/>
          <w:szCs w:val="32"/>
        </w:rPr>
      </w:pPr>
      <w:r>
        <w:fldChar w:fldCharType="begin"/>
      </w:r>
      <w:r>
        <w:instrText xml:space="preserve"> HYPERLINK "http://departs.glut.edu.cn/xgc/images/userfile/2014092357850649.rar" \t "_blank" </w:instrText>
      </w:r>
      <w:r>
        <w:fldChar w:fldCharType="separate"/>
      </w:r>
      <w:r>
        <w:rPr>
          <w:rFonts w:ascii="Times New Roman" w:hAnsi="Times New Roman" w:eastAsia="方正仿宋_GBK" w:cs="Times New Roman"/>
          <w:color w:val="000000"/>
          <w:kern w:val="0"/>
          <w:sz w:val="32"/>
          <w:szCs w:val="32"/>
        </w:rPr>
        <w:t>附件：1．桂林理工大学“校友金种子奖学金”推荐审批表</w:t>
      </w:r>
      <w:r>
        <w:rPr>
          <w:rFonts w:ascii="Times New Roman" w:hAnsi="Times New Roman" w:eastAsia="方正仿宋_GBK" w:cs="Times New Roman"/>
          <w:color w:val="000000"/>
          <w:kern w:val="0"/>
          <w:sz w:val="32"/>
          <w:szCs w:val="32"/>
        </w:rPr>
        <w:fldChar w:fldCharType="end"/>
      </w:r>
    </w:p>
    <w:p>
      <w:pPr>
        <w:widowControl/>
        <w:spacing w:before="100" w:beforeAutospacing="1" w:after="100" w:afterAutospacing="1" w:line="520" w:lineRule="exact"/>
        <w:ind w:firstLine="1600" w:firstLineChars="500"/>
        <w:jc w:val="lef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2．桂林理工大学校友金种子奖学金评定汇总表</w:t>
      </w:r>
    </w:p>
    <w:p>
      <w:pPr>
        <w:widowControl/>
        <w:spacing w:before="100" w:beforeAutospacing="1" w:after="100" w:afterAutospacing="1" w:line="520" w:lineRule="exact"/>
        <w:ind w:firstLine="160" w:firstLineChars="50"/>
        <w:jc w:val="center"/>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 xml:space="preserve">                             </w:t>
      </w:r>
    </w:p>
    <w:p>
      <w:pPr>
        <w:widowControl/>
        <w:spacing w:before="100" w:beforeAutospacing="1" w:after="100" w:afterAutospacing="1" w:line="520" w:lineRule="exact"/>
        <w:ind w:right="1245" w:rightChars="593" w:firstLine="160" w:firstLineChars="50"/>
        <w:jc w:val="right"/>
        <w:rPr>
          <w:rFonts w:ascii="Times New Roman" w:hAnsi="Times New Roman" w:eastAsia="方正仿宋_GBK" w:cs="Times New Roman"/>
          <w:color w:val="000000"/>
          <w:kern w:val="0"/>
          <w:sz w:val="32"/>
          <w:szCs w:val="32"/>
        </w:rPr>
      </w:pPr>
      <w:r>
        <w:rPr>
          <w:rFonts w:ascii="Times New Roman" w:hAnsi="Times New Roman" w:eastAsia="方正仿宋_GBK" w:cs="Times New Roman"/>
          <w:color w:val="000000"/>
          <w:kern w:val="0"/>
          <w:sz w:val="32"/>
          <w:szCs w:val="32"/>
        </w:rPr>
        <w:t>学生工作处</w:t>
      </w:r>
    </w:p>
    <w:p>
      <w:pPr>
        <w:widowControl/>
        <w:spacing w:before="100" w:beforeAutospacing="1" w:after="100" w:afterAutospacing="1" w:line="520" w:lineRule="exact"/>
        <w:jc w:val="center"/>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rPr>
        <w:t xml:space="preserve">                               2020年10月12日</w:t>
      </w:r>
    </w:p>
    <w:sectPr>
      <w:pgSz w:w="11906" w:h="16838"/>
      <w:pgMar w:top="1418" w:right="1361" w:bottom="1247"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8022C"/>
    <w:rsid w:val="00063A69"/>
    <w:rsid w:val="00066349"/>
    <w:rsid w:val="000E05C2"/>
    <w:rsid w:val="00101AB7"/>
    <w:rsid w:val="001139C3"/>
    <w:rsid w:val="00157196"/>
    <w:rsid w:val="00172454"/>
    <w:rsid w:val="00194D3C"/>
    <w:rsid w:val="00217652"/>
    <w:rsid w:val="002213F0"/>
    <w:rsid w:val="00245B41"/>
    <w:rsid w:val="00264CCD"/>
    <w:rsid w:val="00265F78"/>
    <w:rsid w:val="00271AC2"/>
    <w:rsid w:val="002B7238"/>
    <w:rsid w:val="0030450C"/>
    <w:rsid w:val="00314257"/>
    <w:rsid w:val="00340434"/>
    <w:rsid w:val="00371BE6"/>
    <w:rsid w:val="003A7133"/>
    <w:rsid w:val="003B1BAF"/>
    <w:rsid w:val="003C5528"/>
    <w:rsid w:val="0040752A"/>
    <w:rsid w:val="004D5695"/>
    <w:rsid w:val="004D5770"/>
    <w:rsid w:val="004E7D33"/>
    <w:rsid w:val="0052777A"/>
    <w:rsid w:val="005405B2"/>
    <w:rsid w:val="00565672"/>
    <w:rsid w:val="0059232E"/>
    <w:rsid w:val="005C42B3"/>
    <w:rsid w:val="005C55AE"/>
    <w:rsid w:val="006355E0"/>
    <w:rsid w:val="00641F96"/>
    <w:rsid w:val="00646336"/>
    <w:rsid w:val="00653200"/>
    <w:rsid w:val="006566F3"/>
    <w:rsid w:val="006B12C4"/>
    <w:rsid w:val="006B49AD"/>
    <w:rsid w:val="006C0D29"/>
    <w:rsid w:val="006D4D53"/>
    <w:rsid w:val="0074274A"/>
    <w:rsid w:val="00745C45"/>
    <w:rsid w:val="00757C4D"/>
    <w:rsid w:val="0079166A"/>
    <w:rsid w:val="007B366B"/>
    <w:rsid w:val="0080276C"/>
    <w:rsid w:val="00825B38"/>
    <w:rsid w:val="008473AC"/>
    <w:rsid w:val="00873AE6"/>
    <w:rsid w:val="008862EA"/>
    <w:rsid w:val="008B16C4"/>
    <w:rsid w:val="008F212E"/>
    <w:rsid w:val="00907DF4"/>
    <w:rsid w:val="00914671"/>
    <w:rsid w:val="009307DB"/>
    <w:rsid w:val="009425FD"/>
    <w:rsid w:val="0094679A"/>
    <w:rsid w:val="00963A0C"/>
    <w:rsid w:val="00982E19"/>
    <w:rsid w:val="009F01E4"/>
    <w:rsid w:val="00A13098"/>
    <w:rsid w:val="00A36A1B"/>
    <w:rsid w:val="00A46E7F"/>
    <w:rsid w:val="00A65331"/>
    <w:rsid w:val="00A96325"/>
    <w:rsid w:val="00AB015C"/>
    <w:rsid w:val="00B262A5"/>
    <w:rsid w:val="00B963FF"/>
    <w:rsid w:val="00BD4996"/>
    <w:rsid w:val="00C8022C"/>
    <w:rsid w:val="00CA799C"/>
    <w:rsid w:val="00CD1605"/>
    <w:rsid w:val="00CF1B37"/>
    <w:rsid w:val="00D313CF"/>
    <w:rsid w:val="00D71FB9"/>
    <w:rsid w:val="00DB1EE1"/>
    <w:rsid w:val="00DC3005"/>
    <w:rsid w:val="00DF2C04"/>
    <w:rsid w:val="00E02706"/>
    <w:rsid w:val="00E125BA"/>
    <w:rsid w:val="00E3014C"/>
    <w:rsid w:val="00E82D92"/>
    <w:rsid w:val="00F00DA2"/>
    <w:rsid w:val="00F81418"/>
    <w:rsid w:val="00F8360B"/>
    <w:rsid w:val="00FB03DA"/>
    <w:rsid w:val="00FF0D36"/>
    <w:rsid w:val="2CE864F7"/>
    <w:rsid w:val="396C4F86"/>
    <w:rsid w:val="47C5638A"/>
    <w:rsid w:val="50DF4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semiHidden/>
    <w:qFormat/>
    <w:uiPriority w:val="99"/>
    <w:rPr>
      <w:sz w:val="18"/>
      <w:szCs w:val="18"/>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桂林理工大学学生工作部（处）学生管理科</Company>
  <Pages>4</Pages>
  <Words>285</Words>
  <Characters>1631</Characters>
  <Lines>13</Lines>
  <Paragraphs>3</Paragraphs>
  <TotalTime>111</TotalTime>
  <ScaleCrop>false</ScaleCrop>
  <LinksUpToDate>false</LinksUpToDate>
  <CharactersWithSpaces>1913</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2014-10-27T08:37:00Z</dcterms:created>
  <dc:creator>姚慧</dc:creator>
  <cp:lastModifiedBy>lenovo</cp:lastModifiedBy>
  <dcterms:modified xsi:type="dcterms:W3CDTF">2020-10-15T06:49:33Z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